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E6053" w14:textId="36763C71" w:rsidR="007C2872" w:rsidRPr="003F5180" w:rsidRDefault="00E2525F" w:rsidP="00C258C1">
      <w:pPr>
        <w:spacing w:after="0"/>
        <w:jc w:val="center"/>
        <w:rPr>
          <w:rFonts w:cstheme="minorHAnsi"/>
          <w:b/>
        </w:rPr>
      </w:pPr>
      <w:r w:rsidRPr="003F5180">
        <w:rPr>
          <w:rFonts w:cstheme="minorHAnsi"/>
          <w:b/>
        </w:rPr>
        <w:t xml:space="preserve">Key Messages from </w:t>
      </w:r>
      <w:r w:rsidR="005676D2" w:rsidRPr="003F5180">
        <w:rPr>
          <w:rFonts w:cstheme="minorHAnsi"/>
          <w:b/>
        </w:rPr>
        <w:t xml:space="preserve">the Meeting of </w:t>
      </w:r>
      <w:r w:rsidR="008B1FEB" w:rsidRPr="003F5180">
        <w:rPr>
          <w:rFonts w:cstheme="minorHAnsi"/>
          <w:b/>
        </w:rPr>
        <w:t xml:space="preserve">Council </w:t>
      </w:r>
    </w:p>
    <w:p w14:paraId="6E4BAA9A" w14:textId="77777777" w:rsidR="00CA4DEB" w:rsidRDefault="0094029A" w:rsidP="0094029A">
      <w:pPr>
        <w:tabs>
          <w:tab w:val="center" w:pos="5233"/>
          <w:tab w:val="left" w:pos="8608"/>
        </w:tabs>
        <w:spacing w:after="0"/>
        <w:rPr>
          <w:rFonts w:cstheme="minorHAnsi"/>
          <w:b/>
        </w:rPr>
      </w:pPr>
      <w:r w:rsidRPr="003F5180">
        <w:rPr>
          <w:rFonts w:cstheme="minorHAnsi"/>
          <w:b/>
        </w:rPr>
        <w:tab/>
      </w:r>
      <w:r w:rsidR="008B1FEB" w:rsidRPr="003F5180">
        <w:rPr>
          <w:rFonts w:cstheme="minorHAnsi"/>
          <w:b/>
        </w:rPr>
        <w:t xml:space="preserve">on </w:t>
      </w:r>
      <w:r w:rsidR="00D40186" w:rsidRPr="003F5180">
        <w:rPr>
          <w:rFonts w:cstheme="minorHAnsi"/>
          <w:b/>
        </w:rPr>
        <w:t xml:space="preserve">8 December </w:t>
      </w:r>
      <w:r w:rsidR="006E79A5" w:rsidRPr="003F5180">
        <w:rPr>
          <w:rFonts w:cstheme="minorHAnsi"/>
          <w:b/>
        </w:rPr>
        <w:t>20</w:t>
      </w:r>
      <w:r w:rsidR="0054588F" w:rsidRPr="003F5180">
        <w:rPr>
          <w:rFonts w:cstheme="minorHAnsi"/>
          <w:b/>
        </w:rPr>
        <w:t>2</w:t>
      </w:r>
      <w:r w:rsidR="00B37849" w:rsidRPr="003F5180">
        <w:rPr>
          <w:rFonts w:cstheme="minorHAnsi"/>
          <w:b/>
        </w:rPr>
        <w:t>5</w:t>
      </w:r>
    </w:p>
    <w:p w14:paraId="6D0B782F" w14:textId="0C0569DB" w:rsidR="00352BF5" w:rsidRPr="003F5180" w:rsidRDefault="00352BF5" w:rsidP="00352BF5">
      <w:pPr>
        <w:spacing w:before="120" w:after="120"/>
        <w:rPr>
          <w:rFonts w:cstheme="minorHAnsi"/>
          <w:b/>
        </w:rPr>
      </w:pPr>
      <w:r w:rsidRPr="003F5180">
        <w:rPr>
          <w:rFonts w:cstheme="minorHAnsi"/>
          <w:b/>
        </w:rPr>
        <w:t>Strategic Items</w:t>
      </w:r>
    </w:p>
    <w:tbl>
      <w:tblPr>
        <w:tblStyle w:val="TableGrid"/>
        <w:tblW w:w="5000" w:type="pct"/>
        <w:tblLook w:val="04A0" w:firstRow="1" w:lastRow="0" w:firstColumn="1" w:lastColumn="0" w:noHBand="0" w:noVBand="1"/>
      </w:tblPr>
      <w:tblGrid>
        <w:gridCol w:w="3118"/>
        <w:gridCol w:w="7338"/>
      </w:tblGrid>
      <w:tr w:rsidR="001C64D3" w:rsidRPr="003F5180" w14:paraId="46FCD1B1" w14:textId="77777777" w:rsidTr="00936BA1">
        <w:tc>
          <w:tcPr>
            <w:tcW w:w="1491" w:type="pct"/>
          </w:tcPr>
          <w:p w14:paraId="35880F39" w14:textId="4E4B8286" w:rsidR="001C64D3" w:rsidRPr="003F5180" w:rsidRDefault="00D40186" w:rsidP="00936BA1">
            <w:pPr>
              <w:rPr>
                <w:rFonts w:cstheme="minorHAnsi"/>
                <w:b/>
              </w:rPr>
            </w:pPr>
            <w:r w:rsidRPr="003F5180">
              <w:rPr>
                <w:rFonts w:cstheme="minorHAnsi"/>
                <w:b/>
              </w:rPr>
              <w:t>Risk Management</w:t>
            </w:r>
          </w:p>
        </w:tc>
        <w:tc>
          <w:tcPr>
            <w:tcW w:w="3509" w:type="pct"/>
          </w:tcPr>
          <w:p w14:paraId="3FBCBF1F" w14:textId="72EECD6B" w:rsidR="001C64D3" w:rsidRPr="003F5180" w:rsidRDefault="0000105F" w:rsidP="006C30BF">
            <w:pPr>
              <w:rPr>
                <w:rFonts w:cstheme="minorHAnsi"/>
              </w:rPr>
            </w:pPr>
            <w:r w:rsidRPr="003F5180">
              <w:rPr>
                <w:rFonts w:cstheme="minorHAnsi"/>
              </w:rPr>
              <w:t xml:space="preserve">Council received an update on </w:t>
            </w:r>
            <w:r w:rsidR="00D40186" w:rsidRPr="003F5180">
              <w:rPr>
                <w:rFonts w:cstheme="minorHAnsi"/>
              </w:rPr>
              <w:t>risks relating to the University’s strategic objectives.</w:t>
            </w:r>
          </w:p>
        </w:tc>
      </w:tr>
      <w:tr w:rsidR="00352BF5" w:rsidRPr="003F5180" w14:paraId="3CFE1197" w14:textId="77777777" w:rsidTr="00936BA1">
        <w:tc>
          <w:tcPr>
            <w:tcW w:w="1491" w:type="pct"/>
          </w:tcPr>
          <w:p w14:paraId="6C0E963D" w14:textId="2DB64D9B" w:rsidR="00352BF5" w:rsidRPr="003F5180" w:rsidRDefault="00D40186" w:rsidP="00936BA1">
            <w:pPr>
              <w:rPr>
                <w:rFonts w:cstheme="minorHAnsi"/>
                <w:b/>
              </w:rPr>
            </w:pPr>
            <w:r w:rsidRPr="003F5180">
              <w:rPr>
                <w:rFonts w:cstheme="minorHAnsi"/>
                <w:b/>
              </w:rPr>
              <w:t>Strategy Update and Key Performance Indicators</w:t>
            </w:r>
          </w:p>
        </w:tc>
        <w:tc>
          <w:tcPr>
            <w:tcW w:w="3509" w:type="pct"/>
          </w:tcPr>
          <w:p w14:paraId="06A6830C" w14:textId="76CF22A6" w:rsidR="00D40186" w:rsidRPr="003F5180" w:rsidRDefault="00352BF5" w:rsidP="003F5180">
            <w:pPr>
              <w:rPr>
                <w:rFonts w:cstheme="minorHAnsi"/>
              </w:rPr>
            </w:pPr>
            <w:r w:rsidRPr="003F5180">
              <w:rPr>
                <w:rFonts w:cstheme="minorHAnsi"/>
              </w:rPr>
              <w:t xml:space="preserve">Council </w:t>
            </w:r>
            <w:r w:rsidR="00FC4DD7" w:rsidRPr="003F5180">
              <w:rPr>
                <w:rFonts w:cstheme="minorHAnsi"/>
              </w:rPr>
              <w:t>received</w:t>
            </w:r>
            <w:r w:rsidR="005A7F92" w:rsidRPr="003F5180">
              <w:rPr>
                <w:rFonts w:cstheme="minorHAnsi"/>
              </w:rPr>
              <w:t xml:space="preserve"> a</w:t>
            </w:r>
            <w:r w:rsidR="009C2EB8" w:rsidRPr="003F5180">
              <w:rPr>
                <w:rFonts w:cstheme="minorHAnsi"/>
              </w:rPr>
              <w:t xml:space="preserve">n </w:t>
            </w:r>
            <w:r w:rsidR="00934C20" w:rsidRPr="003F5180">
              <w:rPr>
                <w:rFonts w:cstheme="minorHAnsi"/>
              </w:rPr>
              <w:t xml:space="preserve">update </w:t>
            </w:r>
            <w:r w:rsidR="003F5180" w:rsidRPr="003F5180">
              <w:rPr>
                <w:rFonts w:cstheme="minorHAnsi"/>
              </w:rPr>
              <w:t xml:space="preserve">regarding progress towards finalising a new set of institutional KPIs which would be submitted to Council for consideration and approval in January 2026.  </w:t>
            </w:r>
            <w:r w:rsidR="00D40186" w:rsidRPr="003F5180">
              <w:rPr>
                <w:rFonts w:cstheme="minorHAnsi"/>
                <w:bCs/>
                <w:iCs/>
              </w:rPr>
              <w:t>Council endorsed the</w:t>
            </w:r>
            <w:r w:rsidR="003F5180" w:rsidRPr="003F5180">
              <w:rPr>
                <w:rFonts w:cstheme="minorHAnsi"/>
                <w:bCs/>
                <w:iCs/>
              </w:rPr>
              <w:t xml:space="preserve"> existing</w:t>
            </w:r>
            <w:r w:rsidR="00D40186" w:rsidRPr="003F5180">
              <w:rPr>
                <w:rFonts w:cstheme="minorHAnsi"/>
                <w:bCs/>
                <w:iCs/>
              </w:rPr>
              <w:t xml:space="preserve"> institutional Key Performance </w:t>
            </w:r>
            <w:r w:rsidR="00F15825" w:rsidRPr="003F5180">
              <w:rPr>
                <w:rFonts w:cstheme="minorHAnsi"/>
                <w:bCs/>
                <w:iCs/>
              </w:rPr>
              <w:t>Indicators,</w:t>
            </w:r>
            <w:r w:rsidR="00D40186" w:rsidRPr="003F5180">
              <w:rPr>
                <w:rFonts w:cstheme="minorHAnsi"/>
                <w:bCs/>
                <w:iCs/>
              </w:rPr>
              <w:t xml:space="preserve"> and the summary of changes </w:t>
            </w:r>
            <w:r w:rsidR="003F5180" w:rsidRPr="003F5180">
              <w:rPr>
                <w:rFonts w:cstheme="minorHAnsi"/>
                <w:bCs/>
                <w:iCs/>
              </w:rPr>
              <w:t xml:space="preserve">made </w:t>
            </w:r>
            <w:r w:rsidR="00D40186" w:rsidRPr="003F5180">
              <w:rPr>
                <w:rFonts w:cstheme="minorHAnsi"/>
                <w:bCs/>
                <w:iCs/>
              </w:rPr>
              <w:t>since July 2025.</w:t>
            </w:r>
          </w:p>
        </w:tc>
      </w:tr>
      <w:tr w:rsidR="009147D8" w:rsidRPr="003F5180" w14:paraId="4C46076C" w14:textId="77777777" w:rsidTr="00936BA1">
        <w:tc>
          <w:tcPr>
            <w:tcW w:w="1491" w:type="pct"/>
          </w:tcPr>
          <w:p w14:paraId="4DFE1BB1" w14:textId="3F22014D" w:rsidR="009147D8" w:rsidRPr="003F5180" w:rsidRDefault="00D40186" w:rsidP="00936BA1">
            <w:pPr>
              <w:rPr>
                <w:rFonts w:cstheme="minorHAnsi"/>
                <w:b/>
              </w:rPr>
            </w:pPr>
            <w:r w:rsidRPr="003F5180">
              <w:rPr>
                <w:rFonts w:cstheme="minorHAnsi"/>
                <w:b/>
              </w:rPr>
              <w:t xml:space="preserve">Castle </w:t>
            </w:r>
            <w:proofErr w:type="spellStart"/>
            <w:r w:rsidRPr="003F5180">
              <w:rPr>
                <w:rFonts w:cstheme="minorHAnsi"/>
                <w:b/>
              </w:rPr>
              <w:t>Leazes</w:t>
            </w:r>
            <w:proofErr w:type="spellEnd"/>
          </w:p>
        </w:tc>
        <w:tc>
          <w:tcPr>
            <w:tcW w:w="3509" w:type="pct"/>
          </w:tcPr>
          <w:p w14:paraId="2879307E" w14:textId="4C8195EE" w:rsidR="00D40186" w:rsidRPr="003F5180" w:rsidRDefault="00FC4DD7" w:rsidP="003F5180">
            <w:pPr>
              <w:tabs>
                <w:tab w:val="left" w:pos="-142"/>
                <w:tab w:val="left" w:pos="426"/>
              </w:tabs>
              <w:ind w:right="-166"/>
              <w:rPr>
                <w:rFonts w:cstheme="minorHAnsi"/>
              </w:rPr>
            </w:pPr>
            <w:r w:rsidRPr="003F5180">
              <w:rPr>
                <w:rFonts w:cstheme="minorHAnsi"/>
              </w:rPr>
              <w:t>Council received</w:t>
            </w:r>
            <w:r w:rsidR="00A73A20" w:rsidRPr="003F5180">
              <w:rPr>
                <w:rFonts w:cstheme="minorHAnsi"/>
              </w:rPr>
              <w:t xml:space="preserve"> </w:t>
            </w:r>
            <w:r w:rsidR="008C3C53" w:rsidRPr="003F5180">
              <w:rPr>
                <w:rFonts w:cstheme="minorHAnsi"/>
              </w:rPr>
              <w:t>a</w:t>
            </w:r>
            <w:r w:rsidR="00D40186" w:rsidRPr="003F5180">
              <w:rPr>
                <w:rFonts w:cstheme="minorHAnsi"/>
              </w:rPr>
              <w:t>n update on progress made in meeting the conditions for forming a Joint Venture with Unite.</w:t>
            </w:r>
            <w:r w:rsidR="003F5180" w:rsidRPr="003F5180">
              <w:rPr>
                <w:rFonts w:cstheme="minorHAnsi"/>
              </w:rPr>
              <w:t xml:space="preserve">  C</w:t>
            </w:r>
            <w:r w:rsidR="00D40186" w:rsidRPr="004C71C0">
              <w:rPr>
                <w:rFonts w:cstheme="minorHAnsi"/>
                <w:color w:val="000000"/>
              </w:rPr>
              <w:t xml:space="preserve">ouncil </w:t>
            </w:r>
            <w:r w:rsidR="00D40186" w:rsidRPr="003F5180">
              <w:rPr>
                <w:rFonts w:cstheme="minorHAnsi"/>
                <w:color w:val="000000"/>
              </w:rPr>
              <w:t xml:space="preserve">resolved </w:t>
            </w:r>
            <w:r w:rsidR="00D40186" w:rsidRPr="004C71C0">
              <w:rPr>
                <w:rFonts w:cstheme="minorHAnsi"/>
                <w:color w:val="000000"/>
              </w:rPr>
              <w:t xml:space="preserve">to </w:t>
            </w:r>
            <w:r w:rsidR="00D40186" w:rsidRPr="003F5180">
              <w:rPr>
                <w:rFonts w:cstheme="minorHAnsi"/>
                <w:color w:val="000000"/>
              </w:rPr>
              <w:t>approve</w:t>
            </w:r>
            <w:r w:rsidR="00D40186" w:rsidRPr="004C71C0">
              <w:rPr>
                <w:rFonts w:cstheme="minorHAnsi"/>
                <w:color w:val="000000"/>
              </w:rPr>
              <w:t xml:space="preserve"> the formation of the joint venture with Unite</w:t>
            </w:r>
            <w:r w:rsidR="00D40186" w:rsidRPr="003F5180">
              <w:rPr>
                <w:rFonts w:cstheme="minorHAnsi"/>
                <w:color w:val="000000"/>
              </w:rPr>
              <w:t>, s</w:t>
            </w:r>
            <w:r w:rsidR="00D40186" w:rsidRPr="004C71C0">
              <w:rPr>
                <w:rFonts w:cstheme="minorHAnsi"/>
                <w:color w:val="000000"/>
              </w:rPr>
              <w:t xml:space="preserve">ubject to finalisation of </w:t>
            </w:r>
            <w:r w:rsidR="00D40186" w:rsidRPr="003F5180">
              <w:rPr>
                <w:rFonts w:cstheme="minorHAnsi"/>
                <w:color w:val="000000"/>
              </w:rPr>
              <w:t>L</w:t>
            </w:r>
            <w:r w:rsidR="00D40186" w:rsidRPr="004C71C0">
              <w:rPr>
                <w:rFonts w:cstheme="minorHAnsi"/>
                <w:color w:val="000000"/>
              </w:rPr>
              <w:t xml:space="preserve">ender due diligence, and to </w:t>
            </w:r>
            <w:r w:rsidR="00D40186" w:rsidRPr="003F5180">
              <w:rPr>
                <w:rFonts w:cstheme="minorHAnsi"/>
                <w:color w:val="000000"/>
              </w:rPr>
              <w:t>approve</w:t>
            </w:r>
            <w:r w:rsidR="00D40186" w:rsidRPr="004C71C0">
              <w:rPr>
                <w:rFonts w:cstheme="minorHAnsi"/>
                <w:color w:val="000000"/>
              </w:rPr>
              <w:t xml:space="preserve"> </w:t>
            </w:r>
            <w:r w:rsidR="00D40186" w:rsidRPr="003F5180">
              <w:rPr>
                <w:rFonts w:cstheme="minorHAnsi"/>
                <w:color w:val="000000"/>
              </w:rPr>
              <w:t>an</w:t>
            </w:r>
            <w:r w:rsidR="00D40186" w:rsidRPr="004C71C0">
              <w:rPr>
                <w:rFonts w:cstheme="minorHAnsi"/>
                <w:color w:val="000000"/>
              </w:rPr>
              <w:t xml:space="preserve"> additional £</w:t>
            </w:r>
            <w:r w:rsidR="00D40186" w:rsidRPr="003F5180">
              <w:rPr>
                <w:rFonts w:cstheme="minorHAnsi"/>
                <w:color w:val="000000"/>
              </w:rPr>
              <w:t>1m funding for</w:t>
            </w:r>
            <w:r w:rsidR="00D40186" w:rsidRPr="004C71C0">
              <w:rPr>
                <w:rFonts w:cstheme="minorHAnsi"/>
                <w:color w:val="000000"/>
              </w:rPr>
              <w:t xml:space="preserve"> early works.</w:t>
            </w:r>
          </w:p>
        </w:tc>
      </w:tr>
    </w:tbl>
    <w:p w14:paraId="3E4F8684" w14:textId="609F7909" w:rsidR="00E02A7F" w:rsidRPr="003F5180" w:rsidRDefault="00E02A7F" w:rsidP="00E02A7F">
      <w:pPr>
        <w:spacing w:before="120" w:after="120"/>
        <w:rPr>
          <w:rFonts w:cstheme="minorHAnsi"/>
          <w:b/>
        </w:rPr>
      </w:pPr>
      <w:r w:rsidRPr="003F5180">
        <w:rPr>
          <w:rFonts w:cstheme="minorHAnsi"/>
          <w:b/>
        </w:rPr>
        <w:t>Approvals</w:t>
      </w:r>
    </w:p>
    <w:tbl>
      <w:tblPr>
        <w:tblStyle w:val="TableGrid"/>
        <w:tblW w:w="5000" w:type="pct"/>
        <w:tblLook w:val="04A0" w:firstRow="1" w:lastRow="0" w:firstColumn="1" w:lastColumn="0" w:noHBand="0" w:noVBand="1"/>
      </w:tblPr>
      <w:tblGrid>
        <w:gridCol w:w="3118"/>
        <w:gridCol w:w="7338"/>
      </w:tblGrid>
      <w:tr w:rsidR="00D40186" w:rsidRPr="003F5180" w14:paraId="38773AC6" w14:textId="77777777" w:rsidTr="008B16EE">
        <w:tc>
          <w:tcPr>
            <w:tcW w:w="1491" w:type="pct"/>
          </w:tcPr>
          <w:p w14:paraId="34F3E28C" w14:textId="12406394" w:rsidR="00D40186" w:rsidRPr="003F5180" w:rsidRDefault="00D40186" w:rsidP="008B16EE">
            <w:pPr>
              <w:rPr>
                <w:rFonts w:cstheme="minorHAnsi"/>
                <w:b/>
              </w:rPr>
            </w:pPr>
            <w:r w:rsidRPr="003F5180">
              <w:rPr>
                <w:rFonts w:cstheme="minorHAnsi"/>
                <w:b/>
              </w:rPr>
              <w:t>Tuition Fees</w:t>
            </w:r>
          </w:p>
        </w:tc>
        <w:tc>
          <w:tcPr>
            <w:tcW w:w="3509" w:type="pct"/>
          </w:tcPr>
          <w:p w14:paraId="0B46DC1F" w14:textId="5BEEC96D" w:rsidR="00D40186" w:rsidRPr="003F5180" w:rsidRDefault="00D40186" w:rsidP="00D40186">
            <w:pPr>
              <w:ind w:right="58"/>
              <w:rPr>
                <w:rFonts w:cstheme="minorHAnsi"/>
              </w:rPr>
            </w:pPr>
            <w:r w:rsidRPr="003F5180">
              <w:rPr>
                <w:rFonts w:eastAsia="Arial" w:cstheme="minorHAnsi"/>
              </w:rPr>
              <w:t xml:space="preserve">Council resolved to approve the new undergraduate tuition fees for 2026-27 and 2027-28, subject to parliamentary approval, which </w:t>
            </w:r>
            <w:r w:rsidR="003F5180" w:rsidRPr="003F5180">
              <w:rPr>
                <w:rFonts w:eastAsia="Arial" w:cstheme="minorHAnsi"/>
              </w:rPr>
              <w:t>would</w:t>
            </w:r>
            <w:r w:rsidRPr="003F5180">
              <w:rPr>
                <w:rFonts w:eastAsia="Arial" w:cstheme="minorHAnsi"/>
              </w:rPr>
              <w:t xml:space="preserve"> apply to new and continuing students.</w:t>
            </w:r>
          </w:p>
        </w:tc>
      </w:tr>
      <w:tr w:rsidR="00D40186" w:rsidRPr="003F5180" w14:paraId="1A0DEB46" w14:textId="77777777" w:rsidTr="008B16EE">
        <w:tc>
          <w:tcPr>
            <w:tcW w:w="1491" w:type="pct"/>
          </w:tcPr>
          <w:p w14:paraId="0B9D3F03" w14:textId="3E2D081B" w:rsidR="00D40186" w:rsidRPr="003F5180" w:rsidRDefault="00D40186" w:rsidP="008B16EE">
            <w:pPr>
              <w:rPr>
                <w:rFonts w:cstheme="minorHAnsi"/>
                <w:b/>
              </w:rPr>
            </w:pPr>
            <w:r w:rsidRPr="003F5180">
              <w:rPr>
                <w:rFonts w:cstheme="minorHAnsi"/>
                <w:b/>
              </w:rPr>
              <w:t>Finance Report</w:t>
            </w:r>
          </w:p>
        </w:tc>
        <w:tc>
          <w:tcPr>
            <w:tcW w:w="3509" w:type="pct"/>
          </w:tcPr>
          <w:p w14:paraId="7131E5A4" w14:textId="334E9B90" w:rsidR="00D40186" w:rsidRPr="003F5180" w:rsidRDefault="00D40186" w:rsidP="00D40186">
            <w:pPr>
              <w:rPr>
                <w:rFonts w:cstheme="minorHAnsi"/>
              </w:rPr>
            </w:pPr>
            <w:r w:rsidRPr="003F5180">
              <w:rPr>
                <w:rFonts w:cstheme="minorHAnsi"/>
              </w:rPr>
              <w:t>Council considered a report from the meeting of Finance Committee held on 1 December 2025 and the Integrated Annual Report.</w:t>
            </w:r>
            <w:r w:rsidR="003F5180" w:rsidRPr="003F5180">
              <w:rPr>
                <w:rFonts w:cstheme="minorHAnsi"/>
              </w:rPr>
              <w:t xml:space="preserve">  </w:t>
            </w:r>
            <w:r w:rsidRPr="003F5180">
              <w:rPr>
                <w:rFonts w:cstheme="minorHAnsi"/>
              </w:rPr>
              <w:t>Resolved that Council:</w:t>
            </w:r>
          </w:p>
          <w:p w14:paraId="2243C36F" w14:textId="2559F5CE" w:rsidR="00D40186" w:rsidRPr="003F5180" w:rsidRDefault="00D40186" w:rsidP="00B25C9B">
            <w:pPr>
              <w:pStyle w:val="ListParagraph"/>
              <w:numPr>
                <w:ilvl w:val="0"/>
                <w:numId w:val="4"/>
              </w:numPr>
              <w:rPr>
                <w:rFonts w:cstheme="minorHAnsi"/>
              </w:rPr>
            </w:pPr>
            <w:r w:rsidRPr="003F5180">
              <w:rPr>
                <w:rFonts w:cstheme="minorHAnsi"/>
              </w:rPr>
              <w:t xml:space="preserve">Approve the Medium-Term </w:t>
            </w:r>
            <w:r w:rsidR="0091659D">
              <w:rPr>
                <w:rFonts w:cstheme="minorHAnsi"/>
              </w:rPr>
              <w:t>Forecast</w:t>
            </w:r>
            <w:r w:rsidR="003F5180">
              <w:rPr>
                <w:rFonts w:cstheme="minorHAnsi"/>
              </w:rPr>
              <w:t>.</w:t>
            </w:r>
          </w:p>
          <w:p w14:paraId="3D9923BF" w14:textId="30F30168" w:rsidR="00D40186" w:rsidRPr="003F5180" w:rsidRDefault="00D40186" w:rsidP="00B25C9B">
            <w:pPr>
              <w:pStyle w:val="ListParagraph"/>
              <w:numPr>
                <w:ilvl w:val="0"/>
                <w:numId w:val="4"/>
              </w:numPr>
              <w:ind w:right="-166"/>
              <w:rPr>
                <w:rFonts w:cstheme="minorHAnsi"/>
              </w:rPr>
            </w:pPr>
            <w:r w:rsidRPr="003F5180">
              <w:rPr>
                <w:rFonts w:cstheme="minorHAnsi"/>
              </w:rPr>
              <w:t>Approve the proposed merger of the Development Trust with the University’s Endowment Fund, with the associated governance arrangements and the indemnification of the trustees, enabling the University and the Trust to proceed to Charity Commission consultation.</w:t>
            </w:r>
          </w:p>
          <w:p w14:paraId="2A870D17" w14:textId="12F7FF1C" w:rsidR="00D40186" w:rsidRPr="003F5180" w:rsidRDefault="00D40186" w:rsidP="00B25C9B">
            <w:pPr>
              <w:pStyle w:val="ListParagraph"/>
              <w:numPr>
                <w:ilvl w:val="0"/>
                <w:numId w:val="4"/>
              </w:numPr>
              <w:ind w:right="-166"/>
              <w:rPr>
                <w:rFonts w:cstheme="minorHAnsi"/>
              </w:rPr>
            </w:pPr>
            <w:r w:rsidRPr="003F5180">
              <w:rPr>
                <w:rFonts w:cstheme="minorHAnsi"/>
              </w:rPr>
              <w:t xml:space="preserve">Approve the </w:t>
            </w:r>
            <w:r w:rsidR="003F5180" w:rsidRPr="003F5180">
              <w:rPr>
                <w:rFonts w:cstheme="minorHAnsi"/>
              </w:rPr>
              <w:t>five</w:t>
            </w:r>
            <w:r w:rsidRPr="003F5180">
              <w:rPr>
                <w:rFonts w:cstheme="minorHAnsi"/>
              </w:rPr>
              <w:t xml:space="preserve"> per cent rent increase for </w:t>
            </w:r>
            <w:proofErr w:type="gramStart"/>
            <w:r w:rsidRPr="003F5180">
              <w:rPr>
                <w:rFonts w:cstheme="minorHAnsi"/>
              </w:rPr>
              <w:t>University</w:t>
            </w:r>
            <w:proofErr w:type="gramEnd"/>
            <w:r w:rsidRPr="003F5180">
              <w:rPr>
                <w:rFonts w:cstheme="minorHAnsi"/>
              </w:rPr>
              <w:t>-owned properties for the 2026-27 academic year.</w:t>
            </w:r>
          </w:p>
        </w:tc>
      </w:tr>
      <w:tr w:rsidR="00B25C9B" w:rsidRPr="003F5180" w14:paraId="1D1D7B01" w14:textId="77777777" w:rsidTr="008B16EE">
        <w:tc>
          <w:tcPr>
            <w:tcW w:w="1491" w:type="pct"/>
          </w:tcPr>
          <w:p w14:paraId="78DABBEF" w14:textId="3C12D348" w:rsidR="00B25C9B" w:rsidRPr="003F5180" w:rsidRDefault="00B25C9B" w:rsidP="008B16EE">
            <w:pPr>
              <w:rPr>
                <w:rFonts w:cstheme="minorHAnsi"/>
                <w:b/>
              </w:rPr>
            </w:pPr>
            <w:r>
              <w:rPr>
                <w:rFonts w:cstheme="minorHAnsi"/>
                <w:b/>
              </w:rPr>
              <w:t>Audit, Risk and Assurance Committee Report</w:t>
            </w:r>
          </w:p>
        </w:tc>
        <w:tc>
          <w:tcPr>
            <w:tcW w:w="3509" w:type="pct"/>
          </w:tcPr>
          <w:p w14:paraId="575518AB" w14:textId="3F170365" w:rsidR="00B25C9B" w:rsidRDefault="00B25C9B" w:rsidP="00B25C9B">
            <w:pPr>
              <w:ind w:right="-166"/>
            </w:pPr>
            <w:r>
              <w:t xml:space="preserve">In line with its terms of reference, Audit, Risk and Assurance Committee had received and considered assurance on a variety of topics from various sources, including the University’s management, the University’s Internal Auditors, and the External Auditors, and believed that the procedures undertaken by the Committee provided a reasonable basis for the expression of this opinion.  Resolved that Council: </w:t>
            </w:r>
          </w:p>
          <w:p w14:paraId="5438C4F7" w14:textId="77777777" w:rsidR="00B25C9B" w:rsidRPr="00B25C9B" w:rsidRDefault="00B25C9B" w:rsidP="00B25C9B">
            <w:pPr>
              <w:pStyle w:val="ListParagraph"/>
              <w:numPr>
                <w:ilvl w:val="0"/>
                <w:numId w:val="6"/>
              </w:numPr>
            </w:pPr>
            <w:r w:rsidRPr="00B25C9B">
              <w:t>Approve the Annual Report of Audit, Risk and Assurance Committee.</w:t>
            </w:r>
          </w:p>
          <w:p w14:paraId="7A68AF64" w14:textId="3E73861B" w:rsidR="00B25C9B" w:rsidRPr="003F5180" w:rsidRDefault="00B25C9B" w:rsidP="00B25C9B">
            <w:pPr>
              <w:pStyle w:val="ListParagraph"/>
              <w:numPr>
                <w:ilvl w:val="0"/>
                <w:numId w:val="6"/>
              </w:numPr>
              <w:ind w:right="-166"/>
              <w:rPr>
                <w:rFonts w:cstheme="minorHAnsi"/>
              </w:rPr>
            </w:pPr>
            <w:r w:rsidRPr="00B25C9B">
              <w:t>Approve the consolidated Financial Statements of the University for the financial year ended 31 July 2025.</w:t>
            </w:r>
          </w:p>
        </w:tc>
      </w:tr>
      <w:tr w:rsidR="00D40186" w:rsidRPr="003F5180" w14:paraId="513E0D0B" w14:textId="77777777" w:rsidTr="00962A86">
        <w:tc>
          <w:tcPr>
            <w:tcW w:w="1491" w:type="pct"/>
          </w:tcPr>
          <w:p w14:paraId="5FFECFE0" w14:textId="77777777" w:rsidR="00D40186" w:rsidRPr="003F5180" w:rsidRDefault="00D40186" w:rsidP="00962A86">
            <w:pPr>
              <w:rPr>
                <w:rFonts w:cstheme="minorHAnsi"/>
                <w:b/>
              </w:rPr>
            </w:pPr>
            <w:r w:rsidRPr="003F5180">
              <w:rPr>
                <w:rFonts w:cstheme="minorHAnsi"/>
                <w:b/>
              </w:rPr>
              <w:t>Re-Appointment of Pro-Vice-Chancellors</w:t>
            </w:r>
          </w:p>
        </w:tc>
        <w:tc>
          <w:tcPr>
            <w:tcW w:w="3509" w:type="pct"/>
          </w:tcPr>
          <w:p w14:paraId="141BB166" w14:textId="77777777" w:rsidR="003F5180" w:rsidRPr="003F5180" w:rsidRDefault="003F5180" w:rsidP="003F5180">
            <w:pPr>
              <w:ind w:right="-166"/>
              <w:rPr>
                <w:rFonts w:cstheme="minorHAnsi"/>
              </w:rPr>
            </w:pPr>
            <w:r w:rsidRPr="003F5180">
              <w:rPr>
                <w:rFonts w:cstheme="minorHAnsi"/>
              </w:rPr>
              <w:t>In accordance with Senate Standing Order 10, the Vice-Chancellor may recommend to Senate and Council the re-appointment of an existing Deputy Vice-Chancellor or Pro-Vice-Chancellor and the period of the re-appointment.   Resolved that Council:</w:t>
            </w:r>
          </w:p>
          <w:p w14:paraId="05715F6A" w14:textId="77777777" w:rsidR="003F5180" w:rsidRPr="003F5180" w:rsidRDefault="003F5180" w:rsidP="00B25C9B">
            <w:pPr>
              <w:pStyle w:val="ListParagraph"/>
              <w:numPr>
                <w:ilvl w:val="0"/>
                <w:numId w:val="5"/>
              </w:numPr>
              <w:ind w:right="-166"/>
              <w:rPr>
                <w:rFonts w:cstheme="minorHAnsi"/>
              </w:rPr>
            </w:pPr>
            <w:r w:rsidRPr="003F5180">
              <w:rPr>
                <w:rFonts w:cstheme="minorHAnsi"/>
              </w:rPr>
              <w:t>Approve the re-appointment of Professor Jane Robinson as Pro-Vice-Chancellor with the revised title of Pro-Vice- Chancellor Business, Partnerships and Place.</w:t>
            </w:r>
          </w:p>
          <w:p w14:paraId="4D79B5BE" w14:textId="1BC0B496" w:rsidR="00D40186" w:rsidRPr="003F5180" w:rsidRDefault="003F5180" w:rsidP="00B25C9B">
            <w:pPr>
              <w:pStyle w:val="ListParagraph"/>
              <w:numPr>
                <w:ilvl w:val="0"/>
                <w:numId w:val="5"/>
              </w:numPr>
              <w:ind w:right="-166"/>
              <w:rPr>
                <w:rFonts w:cstheme="minorHAnsi"/>
              </w:rPr>
            </w:pPr>
            <w:r w:rsidRPr="003F5180">
              <w:rPr>
                <w:rFonts w:cstheme="minorHAnsi"/>
              </w:rPr>
              <w:t>Approve the re-appointment of Professor Stephanie Glendinning as Pro-Vice-Chancellor for the Faculty of Science, Agriculture and Engineering.</w:t>
            </w:r>
            <w:r w:rsidRPr="003F5180">
              <w:rPr>
                <w:rFonts w:cstheme="minorHAnsi"/>
                <w:b/>
                <w:bCs/>
                <w:i/>
                <w:iCs/>
              </w:rPr>
              <w:t xml:space="preserve"> </w:t>
            </w:r>
          </w:p>
        </w:tc>
      </w:tr>
      <w:tr w:rsidR="00F07773" w:rsidRPr="003F5180" w14:paraId="2000F118" w14:textId="77777777" w:rsidTr="00962A86">
        <w:tc>
          <w:tcPr>
            <w:tcW w:w="1491" w:type="pct"/>
          </w:tcPr>
          <w:p w14:paraId="3772708F" w14:textId="39AE6714" w:rsidR="00F07773" w:rsidRPr="003F5180" w:rsidRDefault="00F07773" w:rsidP="00962A86">
            <w:pPr>
              <w:rPr>
                <w:rFonts w:cstheme="minorHAnsi"/>
                <w:b/>
              </w:rPr>
            </w:pPr>
            <w:r>
              <w:rPr>
                <w:rFonts w:cstheme="minorHAnsi"/>
                <w:b/>
              </w:rPr>
              <w:t>Modern Slavery Statement</w:t>
            </w:r>
          </w:p>
        </w:tc>
        <w:tc>
          <w:tcPr>
            <w:tcW w:w="3509" w:type="pct"/>
          </w:tcPr>
          <w:p w14:paraId="3C54E5CE" w14:textId="5F673ECC" w:rsidR="00F07773" w:rsidRPr="003F5180" w:rsidRDefault="00B25C9B" w:rsidP="003F5180">
            <w:pPr>
              <w:ind w:right="-166"/>
              <w:rPr>
                <w:rFonts w:cstheme="minorHAnsi"/>
              </w:rPr>
            </w:pPr>
            <w:r>
              <w:rPr>
                <w:rFonts w:cstheme="minorHAnsi"/>
              </w:rPr>
              <w:t xml:space="preserve">Resolved that </w:t>
            </w:r>
            <w:r w:rsidR="00F07773">
              <w:rPr>
                <w:rFonts w:cstheme="minorHAnsi"/>
              </w:rPr>
              <w:t>Council approve the updated Modern Slavery Statement.</w:t>
            </w:r>
          </w:p>
        </w:tc>
      </w:tr>
    </w:tbl>
    <w:p w14:paraId="155E42A4" w14:textId="77777777" w:rsidR="00B25C9B" w:rsidRDefault="00B25C9B" w:rsidP="00E64F07">
      <w:pPr>
        <w:spacing w:before="120" w:after="120"/>
        <w:rPr>
          <w:rFonts w:cstheme="minorHAnsi"/>
          <w:b/>
        </w:rPr>
      </w:pPr>
    </w:p>
    <w:p w14:paraId="1BD9C805" w14:textId="77777777" w:rsidR="00B25C9B" w:rsidRDefault="00B25C9B" w:rsidP="00E64F07">
      <w:pPr>
        <w:spacing w:before="120" w:after="120"/>
        <w:rPr>
          <w:rFonts w:cstheme="minorHAnsi"/>
          <w:b/>
        </w:rPr>
      </w:pPr>
    </w:p>
    <w:p w14:paraId="74F57EDB" w14:textId="5C2F40E7" w:rsidR="001D194C" w:rsidRPr="003F5180" w:rsidRDefault="001D194C" w:rsidP="00E64F07">
      <w:pPr>
        <w:spacing w:before="120" w:after="120"/>
        <w:rPr>
          <w:rFonts w:cstheme="minorHAnsi"/>
          <w:b/>
        </w:rPr>
      </w:pPr>
      <w:r w:rsidRPr="003F5180">
        <w:rPr>
          <w:rFonts w:cstheme="minorHAnsi"/>
          <w:b/>
        </w:rPr>
        <w:lastRenderedPageBreak/>
        <w:t>Reports</w:t>
      </w:r>
    </w:p>
    <w:tbl>
      <w:tblPr>
        <w:tblStyle w:val="TableGrid"/>
        <w:tblW w:w="5000" w:type="pct"/>
        <w:tblLook w:val="04A0" w:firstRow="1" w:lastRow="0" w:firstColumn="1" w:lastColumn="0" w:noHBand="0" w:noVBand="1"/>
      </w:tblPr>
      <w:tblGrid>
        <w:gridCol w:w="3118"/>
        <w:gridCol w:w="7338"/>
      </w:tblGrid>
      <w:tr w:rsidR="00447EC3" w:rsidRPr="003F5180" w14:paraId="268AF7C6" w14:textId="77777777" w:rsidTr="006D5D72">
        <w:tc>
          <w:tcPr>
            <w:tcW w:w="1491" w:type="pct"/>
          </w:tcPr>
          <w:p w14:paraId="09109478" w14:textId="77777777" w:rsidR="00447EC3" w:rsidRPr="003F5180" w:rsidRDefault="00447EC3" w:rsidP="006D5D72">
            <w:pPr>
              <w:rPr>
                <w:rFonts w:cstheme="minorHAnsi"/>
                <w:b/>
              </w:rPr>
            </w:pPr>
            <w:r w:rsidRPr="003F5180">
              <w:rPr>
                <w:rFonts w:cstheme="minorHAnsi"/>
                <w:b/>
              </w:rPr>
              <w:t>Vice-Chancellor’s Business</w:t>
            </w:r>
          </w:p>
        </w:tc>
        <w:tc>
          <w:tcPr>
            <w:tcW w:w="3509" w:type="pct"/>
          </w:tcPr>
          <w:p w14:paraId="5C1C6B47" w14:textId="77777777" w:rsidR="00447EC3" w:rsidRPr="003F5180" w:rsidRDefault="00447EC3" w:rsidP="00447EC3">
            <w:pPr>
              <w:rPr>
                <w:rFonts w:cstheme="minorHAnsi"/>
              </w:rPr>
            </w:pPr>
            <w:r w:rsidRPr="003F5180">
              <w:rPr>
                <w:rFonts w:cstheme="minorHAnsi"/>
              </w:rPr>
              <w:t>Council received updates on:</w:t>
            </w:r>
          </w:p>
          <w:p w14:paraId="5F2D02AD" w14:textId="77777777" w:rsidR="003F5180" w:rsidRPr="003F5180" w:rsidRDefault="003F5180" w:rsidP="00B25C9B">
            <w:pPr>
              <w:pStyle w:val="ListParagraph"/>
              <w:numPr>
                <w:ilvl w:val="0"/>
                <w:numId w:val="3"/>
              </w:numPr>
              <w:rPr>
                <w:rFonts w:cstheme="minorHAnsi"/>
              </w:rPr>
            </w:pPr>
            <w:r w:rsidRPr="003F5180">
              <w:rPr>
                <w:rFonts w:cstheme="minorHAnsi"/>
              </w:rPr>
              <w:t>Queen Elizabeth Prize</w:t>
            </w:r>
          </w:p>
          <w:p w14:paraId="375BFA1F" w14:textId="752C48F0" w:rsidR="003F5180" w:rsidRPr="003F5180" w:rsidRDefault="003F5180" w:rsidP="00B25C9B">
            <w:pPr>
              <w:pStyle w:val="ListParagraph"/>
              <w:numPr>
                <w:ilvl w:val="0"/>
                <w:numId w:val="3"/>
              </w:numPr>
              <w:rPr>
                <w:rFonts w:cstheme="minorHAnsi"/>
              </w:rPr>
            </w:pPr>
            <w:r w:rsidRPr="003F5180">
              <w:rPr>
                <w:rFonts w:cstheme="minorHAnsi"/>
              </w:rPr>
              <w:t>National Student Survey</w:t>
            </w:r>
          </w:p>
          <w:p w14:paraId="29457375" w14:textId="5098EC1E" w:rsidR="003F5180" w:rsidRPr="003F5180" w:rsidRDefault="003F5180" w:rsidP="00B25C9B">
            <w:pPr>
              <w:pStyle w:val="ListParagraph"/>
              <w:numPr>
                <w:ilvl w:val="0"/>
                <w:numId w:val="3"/>
              </w:numPr>
              <w:rPr>
                <w:rFonts w:cstheme="minorHAnsi"/>
              </w:rPr>
            </w:pPr>
            <w:r w:rsidRPr="003F5180">
              <w:rPr>
                <w:rFonts w:cstheme="minorHAnsi"/>
              </w:rPr>
              <w:t>Post-16 Education and Skills White Paper</w:t>
            </w:r>
          </w:p>
          <w:p w14:paraId="1C19B24A" w14:textId="1514550E" w:rsidR="00ED249C" w:rsidRPr="003F5180" w:rsidRDefault="00ED249C" w:rsidP="00B25C9B">
            <w:pPr>
              <w:pStyle w:val="ListParagraph"/>
              <w:numPr>
                <w:ilvl w:val="0"/>
                <w:numId w:val="3"/>
              </w:numPr>
              <w:rPr>
                <w:rFonts w:cstheme="minorHAnsi"/>
              </w:rPr>
            </w:pPr>
            <w:r w:rsidRPr="003F5180">
              <w:rPr>
                <w:rFonts w:cstheme="minorHAnsi"/>
              </w:rPr>
              <w:t>Times Higher World Rankings</w:t>
            </w:r>
          </w:p>
          <w:p w14:paraId="4615855C" w14:textId="6B85CB21" w:rsidR="003F5180" w:rsidRPr="003F5180" w:rsidRDefault="003F5180" w:rsidP="00B25C9B">
            <w:pPr>
              <w:pStyle w:val="ListParagraph"/>
              <w:numPr>
                <w:ilvl w:val="0"/>
                <w:numId w:val="3"/>
              </w:numPr>
              <w:rPr>
                <w:rFonts w:cstheme="minorHAnsi"/>
              </w:rPr>
            </w:pPr>
            <w:r w:rsidRPr="003F5180">
              <w:rPr>
                <w:rFonts w:cstheme="minorHAnsi"/>
              </w:rPr>
              <w:t>Office for Students Strategy for 2025-2030</w:t>
            </w:r>
          </w:p>
          <w:p w14:paraId="4236F922" w14:textId="61588129" w:rsidR="003F5180" w:rsidRPr="003F5180" w:rsidRDefault="003F5180" w:rsidP="00B25C9B">
            <w:pPr>
              <w:pStyle w:val="ListParagraph"/>
              <w:numPr>
                <w:ilvl w:val="0"/>
                <w:numId w:val="3"/>
              </w:numPr>
              <w:rPr>
                <w:rFonts w:cstheme="minorHAnsi"/>
              </w:rPr>
            </w:pPr>
            <w:r w:rsidRPr="003F5180">
              <w:rPr>
                <w:rFonts w:cstheme="minorHAnsi"/>
              </w:rPr>
              <w:t>Higher Education Innovation Funding Review</w:t>
            </w:r>
          </w:p>
          <w:p w14:paraId="4273ABAE" w14:textId="6E19ECDF" w:rsidR="00FC4DD7" w:rsidRPr="003F5180" w:rsidRDefault="00FC4DD7" w:rsidP="00B25C9B">
            <w:pPr>
              <w:pStyle w:val="ListParagraph"/>
              <w:numPr>
                <w:ilvl w:val="0"/>
                <w:numId w:val="3"/>
              </w:numPr>
              <w:rPr>
                <w:rFonts w:cstheme="minorHAnsi"/>
              </w:rPr>
            </w:pPr>
            <w:r w:rsidRPr="003F5180">
              <w:rPr>
                <w:rFonts w:cstheme="minorHAnsi"/>
              </w:rPr>
              <w:t>Transnational Education</w:t>
            </w:r>
          </w:p>
          <w:p w14:paraId="1C69EBE2" w14:textId="0BF79064" w:rsidR="00044E58" w:rsidRPr="003F5180" w:rsidRDefault="003F5180" w:rsidP="00B25C9B">
            <w:pPr>
              <w:pStyle w:val="ListParagraph"/>
              <w:numPr>
                <w:ilvl w:val="0"/>
                <w:numId w:val="3"/>
              </w:numPr>
              <w:rPr>
                <w:rFonts w:cstheme="minorHAnsi"/>
              </w:rPr>
            </w:pPr>
            <w:r w:rsidRPr="003F5180">
              <w:rPr>
                <w:rFonts w:cstheme="minorHAnsi"/>
              </w:rPr>
              <w:t>Convocation Election</w:t>
            </w:r>
          </w:p>
        </w:tc>
      </w:tr>
      <w:tr w:rsidR="001D194C" w:rsidRPr="003F5180" w14:paraId="651DD421" w14:textId="77777777" w:rsidTr="006D5D72">
        <w:tc>
          <w:tcPr>
            <w:tcW w:w="1491" w:type="pct"/>
          </w:tcPr>
          <w:p w14:paraId="07746E2B" w14:textId="77777777" w:rsidR="001D194C" w:rsidRPr="003F5180" w:rsidRDefault="001D194C" w:rsidP="006D5D72">
            <w:pPr>
              <w:rPr>
                <w:rFonts w:cstheme="minorHAnsi"/>
                <w:b/>
              </w:rPr>
            </w:pPr>
            <w:r w:rsidRPr="003F5180">
              <w:rPr>
                <w:rFonts w:cstheme="minorHAnsi"/>
                <w:b/>
              </w:rPr>
              <w:t>Additional reports considered by Council</w:t>
            </w:r>
          </w:p>
        </w:tc>
        <w:tc>
          <w:tcPr>
            <w:tcW w:w="3509" w:type="pct"/>
          </w:tcPr>
          <w:p w14:paraId="50DFC0C8" w14:textId="0565C55E" w:rsidR="00D40186" w:rsidRPr="003F5180" w:rsidRDefault="00D40186" w:rsidP="00B25C9B">
            <w:pPr>
              <w:pStyle w:val="ListParagraph"/>
              <w:numPr>
                <w:ilvl w:val="0"/>
                <w:numId w:val="2"/>
              </w:numPr>
              <w:rPr>
                <w:rFonts w:cstheme="minorHAnsi"/>
              </w:rPr>
            </w:pPr>
            <w:r w:rsidRPr="003F5180">
              <w:rPr>
                <w:rFonts w:cstheme="minorHAnsi"/>
              </w:rPr>
              <w:t>Summaries of the meetings of Audit, Risk and Assurance Committee, 23 July and 22 October 2025</w:t>
            </w:r>
          </w:p>
          <w:p w14:paraId="2B19A834" w14:textId="61CDAC96" w:rsidR="00D40186" w:rsidRPr="003F5180" w:rsidRDefault="00D40186" w:rsidP="00B25C9B">
            <w:pPr>
              <w:pStyle w:val="ListParagraph"/>
              <w:numPr>
                <w:ilvl w:val="0"/>
                <w:numId w:val="2"/>
              </w:numPr>
              <w:rPr>
                <w:rFonts w:cstheme="minorHAnsi"/>
              </w:rPr>
            </w:pPr>
            <w:r w:rsidRPr="003F5180">
              <w:rPr>
                <w:rFonts w:cstheme="minorHAnsi"/>
              </w:rPr>
              <w:t>Summary of the meeting of Senate, 19 November 2025</w:t>
            </w:r>
          </w:p>
          <w:p w14:paraId="39983E2E" w14:textId="2D4A96F8" w:rsidR="009147D8" w:rsidRPr="003F5180" w:rsidRDefault="00D40186" w:rsidP="00B25C9B">
            <w:pPr>
              <w:pStyle w:val="ListParagraph"/>
              <w:numPr>
                <w:ilvl w:val="0"/>
                <w:numId w:val="2"/>
              </w:numPr>
              <w:rPr>
                <w:rFonts w:cstheme="minorHAnsi"/>
              </w:rPr>
            </w:pPr>
            <w:r w:rsidRPr="003F5180">
              <w:rPr>
                <w:rFonts w:cstheme="minorHAnsi"/>
              </w:rPr>
              <w:t>Newcastle University Students’ Union Annual Report</w:t>
            </w:r>
          </w:p>
          <w:p w14:paraId="2A965A95" w14:textId="51DA0CA7" w:rsidR="007B45DF" w:rsidRPr="003F5180" w:rsidRDefault="006A4F6D" w:rsidP="00B25C9B">
            <w:pPr>
              <w:pStyle w:val="ListParagraph"/>
              <w:numPr>
                <w:ilvl w:val="0"/>
                <w:numId w:val="2"/>
              </w:numPr>
              <w:rPr>
                <w:rFonts w:cstheme="minorHAnsi"/>
              </w:rPr>
            </w:pPr>
            <w:r w:rsidRPr="003F5180">
              <w:rPr>
                <w:rFonts w:cstheme="minorHAnsi"/>
              </w:rPr>
              <w:t>Chair’s Circular</w:t>
            </w:r>
          </w:p>
        </w:tc>
      </w:tr>
    </w:tbl>
    <w:p w14:paraId="445FD333" w14:textId="77777777" w:rsidR="00434A42" w:rsidRPr="003F5180" w:rsidRDefault="00434A42" w:rsidP="006A3C6A">
      <w:pPr>
        <w:spacing w:after="0"/>
        <w:rPr>
          <w:rFonts w:cstheme="minorHAnsi"/>
        </w:rPr>
      </w:pPr>
    </w:p>
    <w:p w14:paraId="2B3623DF" w14:textId="77777777" w:rsidR="001D194C" w:rsidRPr="003F5180" w:rsidRDefault="001D194C" w:rsidP="006A3C6A">
      <w:pPr>
        <w:spacing w:after="0"/>
        <w:rPr>
          <w:rFonts w:cstheme="minorHAnsi"/>
        </w:rPr>
      </w:pPr>
    </w:p>
    <w:p w14:paraId="6DF12261" w14:textId="2E5CD50A" w:rsidR="00D73D53" w:rsidRPr="003F5180" w:rsidRDefault="00D40186" w:rsidP="006A3C6A">
      <w:pPr>
        <w:spacing w:after="0"/>
        <w:rPr>
          <w:rFonts w:cstheme="minorHAnsi"/>
        </w:rPr>
      </w:pPr>
      <w:r w:rsidRPr="003F5180">
        <w:rPr>
          <w:rFonts w:cstheme="minorHAnsi"/>
        </w:rPr>
        <w:t xml:space="preserve">Heidi Shultz, </w:t>
      </w:r>
      <w:r w:rsidR="00872D52" w:rsidRPr="003F5180">
        <w:rPr>
          <w:rFonts w:cstheme="minorHAnsi"/>
        </w:rPr>
        <w:t>E</w:t>
      </w:r>
      <w:r w:rsidR="00205C7F" w:rsidRPr="003F5180">
        <w:rPr>
          <w:rFonts w:cstheme="minorHAnsi"/>
        </w:rPr>
        <w:t xml:space="preserve">xecutive and </w:t>
      </w:r>
      <w:r w:rsidR="00D73D53" w:rsidRPr="003F5180">
        <w:rPr>
          <w:rFonts w:cstheme="minorHAnsi"/>
        </w:rPr>
        <w:t>Governance</w:t>
      </w:r>
      <w:r w:rsidR="00D10562" w:rsidRPr="003F5180">
        <w:rPr>
          <w:rFonts w:cstheme="minorHAnsi"/>
        </w:rPr>
        <w:t xml:space="preserve"> </w:t>
      </w:r>
      <w:r w:rsidRPr="003F5180">
        <w:rPr>
          <w:rFonts w:cstheme="minorHAnsi"/>
        </w:rPr>
        <w:t>Team Manager</w:t>
      </w:r>
      <w:r w:rsidR="00B25C9B">
        <w:rPr>
          <w:rFonts w:cstheme="minorHAnsi"/>
        </w:rPr>
        <w:t xml:space="preserve">                                                                               </w:t>
      </w:r>
      <w:r w:rsidRPr="003F5180">
        <w:rPr>
          <w:rFonts w:cstheme="minorHAnsi"/>
        </w:rPr>
        <w:t xml:space="preserve">9 December </w:t>
      </w:r>
      <w:r w:rsidR="004A1A25" w:rsidRPr="003F5180">
        <w:rPr>
          <w:rFonts w:cstheme="minorHAnsi"/>
        </w:rPr>
        <w:t>202</w:t>
      </w:r>
      <w:r w:rsidR="00B37849" w:rsidRPr="003F5180">
        <w:rPr>
          <w:rFonts w:cstheme="minorHAnsi"/>
        </w:rPr>
        <w:t>5</w:t>
      </w:r>
    </w:p>
    <w:sectPr w:rsidR="00D73D53" w:rsidRPr="003F5180" w:rsidSect="00724246">
      <w:headerReference w:type="default" r:id="rId11"/>
      <w:footerReference w:type="default" r:id="rId12"/>
      <w:headerReference w:type="first" r:id="rId13"/>
      <w:footerReference w:type="first" r:id="rId14"/>
      <w:pgSz w:w="11906" w:h="16838"/>
      <w:pgMar w:top="1135" w:right="720" w:bottom="720" w:left="72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A3D80" w14:textId="77777777" w:rsidR="00C14219" w:rsidRDefault="00C14219" w:rsidP="00EF2958">
      <w:pPr>
        <w:spacing w:after="0" w:line="240" w:lineRule="auto"/>
      </w:pPr>
      <w:r>
        <w:separator/>
      </w:r>
    </w:p>
  </w:endnote>
  <w:endnote w:type="continuationSeparator" w:id="0">
    <w:p w14:paraId="351C7163" w14:textId="77777777" w:rsidR="00C14219" w:rsidRDefault="00C14219" w:rsidP="00EF2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DD756" w14:textId="77777777" w:rsidR="00936F88" w:rsidRDefault="00936F88">
    <w:pPr>
      <w:pStyle w:val="Footer"/>
      <w:jc w:val="center"/>
      <w:rPr>
        <w:color w:val="5B9BD5" w:themeColor="accent1"/>
      </w:rPr>
    </w:pPr>
    <w:r w:rsidRPr="00936F88">
      <w:t xml:space="preserve">Page </w:t>
    </w:r>
    <w:r w:rsidRPr="00936F88">
      <w:fldChar w:fldCharType="begin"/>
    </w:r>
    <w:r w:rsidRPr="00936F88">
      <w:instrText xml:space="preserve"> PAGE  \* Arabic  \* MERGEFORMAT </w:instrText>
    </w:r>
    <w:r w:rsidRPr="00936F88">
      <w:fldChar w:fldCharType="separate"/>
    </w:r>
    <w:r w:rsidRPr="00936F88">
      <w:rPr>
        <w:noProof/>
      </w:rPr>
      <w:t>2</w:t>
    </w:r>
    <w:r w:rsidRPr="00936F88">
      <w:fldChar w:fldCharType="end"/>
    </w:r>
    <w:r w:rsidRPr="00936F88">
      <w:t xml:space="preserve"> of </w:t>
    </w:r>
    <w:fldSimple w:instr=" NUMPAGES  \* Arabic  \* MERGEFORMAT ">
      <w:r w:rsidRPr="00936F88">
        <w:rPr>
          <w:noProof/>
        </w:rPr>
        <w:t>2</w:t>
      </w:r>
    </w:fldSimple>
  </w:p>
  <w:p w14:paraId="2D267F37" w14:textId="77777777" w:rsidR="00EF2958" w:rsidRDefault="00EF29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BDCBC" w14:textId="77777777" w:rsidR="00541741" w:rsidRPr="00541741" w:rsidRDefault="00541741">
    <w:pPr>
      <w:pStyle w:val="Footer"/>
      <w:jc w:val="center"/>
    </w:pPr>
    <w:r w:rsidRPr="00541741">
      <w:t xml:space="preserve">Page </w:t>
    </w:r>
    <w:r w:rsidRPr="00541741">
      <w:fldChar w:fldCharType="begin"/>
    </w:r>
    <w:r w:rsidRPr="00541741">
      <w:instrText xml:space="preserve"> PAGE  \* Arabic  \* MERGEFORMAT </w:instrText>
    </w:r>
    <w:r w:rsidRPr="00541741">
      <w:fldChar w:fldCharType="separate"/>
    </w:r>
    <w:r w:rsidRPr="00541741">
      <w:rPr>
        <w:noProof/>
      </w:rPr>
      <w:t>2</w:t>
    </w:r>
    <w:r w:rsidRPr="00541741">
      <w:fldChar w:fldCharType="end"/>
    </w:r>
    <w:r w:rsidRPr="00541741">
      <w:t xml:space="preserve"> of </w:t>
    </w:r>
    <w:fldSimple w:instr=" NUMPAGES  \* Arabic  \* MERGEFORMAT ">
      <w:r w:rsidRPr="00541741">
        <w:rPr>
          <w:noProof/>
        </w:rPr>
        <w:t>2</w:t>
      </w:r>
    </w:fldSimple>
  </w:p>
  <w:p w14:paraId="1B61C037" w14:textId="77777777" w:rsidR="00E23D18" w:rsidRDefault="00E23D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5F9B5" w14:textId="77777777" w:rsidR="00C14219" w:rsidRDefault="00C14219" w:rsidP="00EF2958">
      <w:pPr>
        <w:spacing w:after="0" w:line="240" w:lineRule="auto"/>
      </w:pPr>
      <w:r>
        <w:separator/>
      </w:r>
    </w:p>
  </w:footnote>
  <w:footnote w:type="continuationSeparator" w:id="0">
    <w:p w14:paraId="4BAF70F6" w14:textId="77777777" w:rsidR="00C14219" w:rsidRDefault="00C14219" w:rsidP="00EF29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5E0D9" w14:textId="77777777" w:rsidR="00936F88" w:rsidRDefault="00936F88" w:rsidP="005B528F">
    <w:pPr>
      <w:pStyle w:val="Header"/>
      <w:tabs>
        <w:tab w:val="clear" w:pos="4513"/>
        <w:tab w:val="clear" w:pos="9026"/>
        <w:tab w:val="left" w:pos="5640"/>
      </w:tabs>
      <w:jc w:val="right"/>
    </w:pPr>
    <w:r>
      <w:tab/>
    </w:r>
  </w:p>
  <w:p w14:paraId="7260F864" w14:textId="13861AFA" w:rsidR="00C258C1" w:rsidRPr="00936F88" w:rsidRDefault="00936F88" w:rsidP="005B528F">
    <w:pPr>
      <w:pStyle w:val="Header"/>
      <w:tabs>
        <w:tab w:val="clear" w:pos="4513"/>
        <w:tab w:val="clear" w:pos="9026"/>
        <w:tab w:val="left" w:pos="5640"/>
      </w:tabs>
      <w:jc w:val="right"/>
      <w:rPr>
        <w:rFonts w:ascii="Arial" w:hAnsi="Arial" w:cs="Arial"/>
        <w:b/>
        <w:bCs/>
        <w:sz w:val="44"/>
        <w:szCs w:val="44"/>
        <w:u w:val="single"/>
      </w:rP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1DA81" w14:textId="028240E5" w:rsidR="007A61C8" w:rsidRPr="00724246" w:rsidRDefault="00724246" w:rsidP="005B528F">
    <w:pPr>
      <w:pStyle w:val="Header"/>
      <w:tabs>
        <w:tab w:val="clear" w:pos="4513"/>
        <w:tab w:val="clear" w:pos="9026"/>
        <w:tab w:val="left" w:pos="5640"/>
      </w:tabs>
      <w:jc w:val="right"/>
      <w:rPr>
        <w:rFonts w:ascii="Arial" w:hAnsi="Arial" w:cs="Arial"/>
        <w:b/>
        <w:bCs/>
        <w:sz w:val="44"/>
        <w:szCs w:val="44"/>
      </w:rPr>
    </w:pPr>
    <w:r>
      <w:rPr>
        <w:rFonts w:ascii="Arial" w:hAnsi="Arial" w:cs="Arial"/>
        <w:b/>
        <w:bCs/>
        <w:sz w:val="44"/>
        <w:szCs w:val="44"/>
      </w:rPr>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EC41B5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BB52A3B"/>
    <w:multiLevelType w:val="hybridMultilevel"/>
    <w:tmpl w:val="A5FA11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ED3651"/>
    <w:multiLevelType w:val="hybridMultilevel"/>
    <w:tmpl w:val="AA6EB6EA"/>
    <w:lvl w:ilvl="0" w:tplc="CB5C08FE">
      <w:start w:val="1"/>
      <w:numFmt w:val="lowerRoman"/>
      <w:lvlText w:val="(%1)"/>
      <w:lvlJc w:val="left"/>
      <w:pPr>
        <w:ind w:left="1440" w:hanging="720"/>
      </w:pPr>
      <w:rPr>
        <w:rFonts w:hint="default"/>
        <w:b w:val="0"/>
        <w:bCs w:val="0"/>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2BF16F2D"/>
    <w:multiLevelType w:val="hybridMultilevel"/>
    <w:tmpl w:val="C492AF6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010B26"/>
    <w:multiLevelType w:val="hybridMultilevel"/>
    <w:tmpl w:val="E2F20906"/>
    <w:lvl w:ilvl="0" w:tplc="AC4ED12C">
      <w:start w:val="1"/>
      <w:numFmt w:val="lowerRoman"/>
      <w:lvlText w:val="(%1)"/>
      <w:lvlJc w:val="left"/>
      <w:pPr>
        <w:ind w:left="1440" w:hanging="720"/>
      </w:pPr>
      <w:rPr>
        <w:rFonts w:hint="default"/>
        <w:b w:val="0"/>
        <w:bCs w:val="0"/>
        <w:i w:val="0"/>
        <w:i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58212C74"/>
    <w:multiLevelType w:val="hybridMultilevel"/>
    <w:tmpl w:val="21D0AD88"/>
    <w:lvl w:ilvl="0" w:tplc="E2AEB6C8">
      <w:start w:val="1"/>
      <w:numFmt w:val="lowerRoman"/>
      <w:lvlText w:val="(%1)"/>
      <w:lvlJc w:val="left"/>
      <w:pPr>
        <w:ind w:left="114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num w:numId="1" w16cid:durableId="1772818033">
    <w:abstractNumId w:val="0"/>
  </w:num>
  <w:num w:numId="2" w16cid:durableId="1890267783">
    <w:abstractNumId w:val="3"/>
  </w:num>
  <w:num w:numId="3" w16cid:durableId="1326325886">
    <w:abstractNumId w:val="1"/>
  </w:num>
  <w:num w:numId="4" w16cid:durableId="1534272710">
    <w:abstractNumId w:val="4"/>
  </w:num>
  <w:num w:numId="5" w16cid:durableId="665670564">
    <w:abstractNumId w:val="5"/>
  </w:num>
  <w:num w:numId="6" w16cid:durableId="272982614">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25F"/>
    <w:rsid w:val="000007DF"/>
    <w:rsid w:val="0000105F"/>
    <w:rsid w:val="000071C2"/>
    <w:rsid w:val="000072ED"/>
    <w:rsid w:val="0001321F"/>
    <w:rsid w:val="0003078B"/>
    <w:rsid w:val="00032623"/>
    <w:rsid w:val="00034FAE"/>
    <w:rsid w:val="000378BC"/>
    <w:rsid w:val="00041207"/>
    <w:rsid w:val="00041637"/>
    <w:rsid w:val="00041D2D"/>
    <w:rsid w:val="00043338"/>
    <w:rsid w:val="000436B6"/>
    <w:rsid w:val="00044E58"/>
    <w:rsid w:val="00045802"/>
    <w:rsid w:val="00046C37"/>
    <w:rsid w:val="00047E0A"/>
    <w:rsid w:val="00056140"/>
    <w:rsid w:val="00081EA0"/>
    <w:rsid w:val="000878DA"/>
    <w:rsid w:val="000920E4"/>
    <w:rsid w:val="00096325"/>
    <w:rsid w:val="0009642A"/>
    <w:rsid w:val="00097859"/>
    <w:rsid w:val="000A37E5"/>
    <w:rsid w:val="000A3915"/>
    <w:rsid w:val="000A4206"/>
    <w:rsid w:val="000B0047"/>
    <w:rsid w:val="000B3C51"/>
    <w:rsid w:val="000B5EB1"/>
    <w:rsid w:val="000B68C1"/>
    <w:rsid w:val="000C1D20"/>
    <w:rsid w:val="000D7B94"/>
    <w:rsid w:val="000E341F"/>
    <w:rsid w:val="000F4D9D"/>
    <w:rsid w:val="000F5AD7"/>
    <w:rsid w:val="00100F92"/>
    <w:rsid w:val="00102C76"/>
    <w:rsid w:val="00103AD7"/>
    <w:rsid w:val="00105026"/>
    <w:rsid w:val="00111D4D"/>
    <w:rsid w:val="001160E9"/>
    <w:rsid w:val="0011775D"/>
    <w:rsid w:val="0012107A"/>
    <w:rsid w:val="00134FE9"/>
    <w:rsid w:val="0014304B"/>
    <w:rsid w:val="00146F0A"/>
    <w:rsid w:val="00146F12"/>
    <w:rsid w:val="00150D47"/>
    <w:rsid w:val="00154833"/>
    <w:rsid w:val="00154DEF"/>
    <w:rsid w:val="00157BE1"/>
    <w:rsid w:val="001609CD"/>
    <w:rsid w:val="00162698"/>
    <w:rsid w:val="00162F12"/>
    <w:rsid w:val="00164DCD"/>
    <w:rsid w:val="00175E84"/>
    <w:rsid w:val="00177748"/>
    <w:rsid w:val="0018316E"/>
    <w:rsid w:val="00183BED"/>
    <w:rsid w:val="00190113"/>
    <w:rsid w:val="00191B18"/>
    <w:rsid w:val="00192962"/>
    <w:rsid w:val="001B4079"/>
    <w:rsid w:val="001B4109"/>
    <w:rsid w:val="001B6253"/>
    <w:rsid w:val="001B6EA4"/>
    <w:rsid w:val="001B7B11"/>
    <w:rsid w:val="001B7C90"/>
    <w:rsid w:val="001C31C1"/>
    <w:rsid w:val="001C64D3"/>
    <w:rsid w:val="001C66C1"/>
    <w:rsid w:val="001D194C"/>
    <w:rsid w:val="001D1A22"/>
    <w:rsid w:val="001E4289"/>
    <w:rsid w:val="001E4828"/>
    <w:rsid w:val="001F29DF"/>
    <w:rsid w:val="001F3E07"/>
    <w:rsid w:val="001F7365"/>
    <w:rsid w:val="00200401"/>
    <w:rsid w:val="00204F91"/>
    <w:rsid w:val="00205C7F"/>
    <w:rsid w:val="00206B55"/>
    <w:rsid w:val="00211414"/>
    <w:rsid w:val="00213FD7"/>
    <w:rsid w:val="0021666E"/>
    <w:rsid w:val="002340FF"/>
    <w:rsid w:val="00234122"/>
    <w:rsid w:val="00235857"/>
    <w:rsid w:val="00236746"/>
    <w:rsid w:val="002402DA"/>
    <w:rsid w:val="002419A4"/>
    <w:rsid w:val="0024714C"/>
    <w:rsid w:val="0024735D"/>
    <w:rsid w:val="00263238"/>
    <w:rsid w:val="0026620F"/>
    <w:rsid w:val="0027046B"/>
    <w:rsid w:val="00272078"/>
    <w:rsid w:val="002755DC"/>
    <w:rsid w:val="00275696"/>
    <w:rsid w:val="00292286"/>
    <w:rsid w:val="00292B79"/>
    <w:rsid w:val="002957AB"/>
    <w:rsid w:val="00295D8E"/>
    <w:rsid w:val="002A1F65"/>
    <w:rsid w:val="002A27BD"/>
    <w:rsid w:val="002A3B75"/>
    <w:rsid w:val="002A5B7B"/>
    <w:rsid w:val="002B446D"/>
    <w:rsid w:val="002B5EF0"/>
    <w:rsid w:val="002C6094"/>
    <w:rsid w:val="002D4AA3"/>
    <w:rsid w:val="002E44E2"/>
    <w:rsid w:val="002E6EA7"/>
    <w:rsid w:val="002F0943"/>
    <w:rsid w:val="002F6103"/>
    <w:rsid w:val="002F7997"/>
    <w:rsid w:val="0031192B"/>
    <w:rsid w:val="00322235"/>
    <w:rsid w:val="00322904"/>
    <w:rsid w:val="00325A88"/>
    <w:rsid w:val="0033507A"/>
    <w:rsid w:val="003355AC"/>
    <w:rsid w:val="00341EFA"/>
    <w:rsid w:val="00346371"/>
    <w:rsid w:val="0035179C"/>
    <w:rsid w:val="00352BF5"/>
    <w:rsid w:val="00355A9E"/>
    <w:rsid w:val="00355B19"/>
    <w:rsid w:val="0036392A"/>
    <w:rsid w:val="00367D75"/>
    <w:rsid w:val="00370867"/>
    <w:rsid w:val="00374605"/>
    <w:rsid w:val="0037530B"/>
    <w:rsid w:val="00377A81"/>
    <w:rsid w:val="003838A3"/>
    <w:rsid w:val="00386BDE"/>
    <w:rsid w:val="00390078"/>
    <w:rsid w:val="003965CC"/>
    <w:rsid w:val="003A2E21"/>
    <w:rsid w:val="003A4943"/>
    <w:rsid w:val="003A6178"/>
    <w:rsid w:val="003B51DE"/>
    <w:rsid w:val="003B7F9E"/>
    <w:rsid w:val="003C478E"/>
    <w:rsid w:val="003D1099"/>
    <w:rsid w:val="003D4FB9"/>
    <w:rsid w:val="003E0B91"/>
    <w:rsid w:val="003F15E2"/>
    <w:rsid w:val="003F5180"/>
    <w:rsid w:val="003F585C"/>
    <w:rsid w:val="004025D8"/>
    <w:rsid w:val="00422D2D"/>
    <w:rsid w:val="004234BC"/>
    <w:rsid w:val="00424937"/>
    <w:rsid w:val="00427164"/>
    <w:rsid w:val="00430D13"/>
    <w:rsid w:val="00434A42"/>
    <w:rsid w:val="00435A15"/>
    <w:rsid w:val="004376A9"/>
    <w:rsid w:val="00447EC3"/>
    <w:rsid w:val="00450FA5"/>
    <w:rsid w:val="0045792F"/>
    <w:rsid w:val="00463408"/>
    <w:rsid w:val="00465DF5"/>
    <w:rsid w:val="004671CC"/>
    <w:rsid w:val="004741AD"/>
    <w:rsid w:val="004870B4"/>
    <w:rsid w:val="004A1A25"/>
    <w:rsid w:val="004A36EF"/>
    <w:rsid w:val="004B1192"/>
    <w:rsid w:val="004B301F"/>
    <w:rsid w:val="004C52CA"/>
    <w:rsid w:val="004C5DA0"/>
    <w:rsid w:val="004D251C"/>
    <w:rsid w:val="004D6E39"/>
    <w:rsid w:val="004E0E5E"/>
    <w:rsid w:val="004E42BE"/>
    <w:rsid w:val="004F37A9"/>
    <w:rsid w:val="00501481"/>
    <w:rsid w:val="00501F19"/>
    <w:rsid w:val="00502AA8"/>
    <w:rsid w:val="00512E33"/>
    <w:rsid w:val="005132EB"/>
    <w:rsid w:val="00517E40"/>
    <w:rsid w:val="00520EC6"/>
    <w:rsid w:val="00533F5C"/>
    <w:rsid w:val="0053767F"/>
    <w:rsid w:val="00540BA0"/>
    <w:rsid w:val="00541741"/>
    <w:rsid w:val="005418DA"/>
    <w:rsid w:val="005436A0"/>
    <w:rsid w:val="0054588F"/>
    <w:rsid w:val="0054633A"/>
    <w:rsid w:val="005573F2"/>
    <w:rsid w:val="00557446"/>
    <w:rsid w:val="005633DC"/>
    <w:rsid w:val="005676D2"/>
    <w:rsid w:val="00572904"/>
    <w:rsid w:val="00572DE5"/>
    <w:rsid w:val="00577059"/>
    <w:rsid w:val="0058405B"/>
    <w:rsid w:val="00587291"/>
    <w:rsid w:val="005A38C8"/>
    <w:rsid w:val="005A7F92"/>
    <w:rsid w:val="005B0075"/>
    <w:rsid w:val="005B4115"/>
    <w:rsid w:val="005B528F"/>
    <w:rsid w:val="005C1426"/>
    <w:rsid w:val="005C3EC9"/>
    <w:rsid w:val="005D6704"/>
    <w:rsid w:val="005D6B72"/>
    <w:rsid w:val="005E6C1E"/>
    <w:rsid w:val="006105AC"/>
    <w:rsid w:val="00612656"/>
    <w:rsid w:val="00612F0E"/>
    <w:rsid w:val="0061763E"/>
    <w:rsid w:val="006372B6"/>
    <w:rsid w:val="006416A1"/>
    <w:rsid w:val="00642792"/>
    <w:rsid w:val="00651E8C"/>
    <w:rsid w:val="00656E69"/>
    <w:rsid w:val="00663A93"/>
    <w:rsid w:val="006730F2"/>
    <w:rsid w:val="0067581B"/>
    <w:rsid w:val="00680B74"/>
    <w:rsid w:val="006869F2"/>
    <w:rsid w:val="00687177"/>
    <w:rsid w:val="00693577"/>
    <w:rsid w:val="00697255"/>
    <w:rsid w:val="006A3C6A"/>
    <w:rsid w:val="006A4F6D"/>
    <w:rsid w:val="006B2B6A"/>
    <w:rsid w:val="006B2CDD"/>
    <w:rsid w:val="006B6A20"/>
    <w:rsid w:val="006B7214"/>
    <w:rsid w:val="006B7B80"/>
    <w:rsid w:val="006C30BF"/>
    <w:rsid w:val="006C6AAC"/>
    <w:rsid w:val="006D6FB0"/>
    <w:rsid w:val="006E7087"/>
    <w:rsid w:val="006E75A6"/>
    <w:rsid w:val="006E79A5"/>
    <w:rsid w:val="006F12A2"/>
    <w:rsid w:val="006F13B1"/>
    <w:rsid w:val="00701A31"/>
    <w:rsid w:val="0070471A"/>
    <w:rsid w:val="00713522"/>
    <w:rsid w:val="00716732"/>
    <w:rsid w:val="007209A0"/>
    <w:rsid w:val="00721340"/>
    <w:rsid w:val="00723D50"/>
    <w:rsid w:val="00724246"/>
    <w:rsid w:val="00727001"/>
    <w:rsid w:val="007355C2"/>
    <w:rsid w:val="007410CE"/>
    <w:rsid w:val="0074145F"/>
    <w:rsid w:val="007414DF"/>
    <w:rsid w:val="0075535F"/>
    <w:rsid w:val="00760567"/>
    <w:rsid w:val="007632E6"/>
    <w:rsid w:val="00766DE1"/>
    <w:rsid w:val="00773E05"/>
    <w:rsid w:val="00774DE7"/>
    <w:rsid w:val="00776867"/>
    <w:rsid w:val="0078374D"/>
    <w:rsid w:val="00786788"/>
    <w:rsid w:val="00786F63"/>
    <w:rsid w:val="00787F15"/>
    <w:rsid w:val="00790FDE"/>
    <w:rsid w:val="00793E8D"/>
    <w:rsid w:val="00794D20"/>
    <w:rsid w:val="00796936"/>
    <w:rsid w:val="007A206F"/>
    <w:rsid w:val="007A61C8"/>
    <w:rsid w:val="007A6387"/>
    <w:rsid w:val="007A7140"/>
    <w:rsid w:val="007B3F06"/>
    <w:rsid w:val="007B45DF"/>
    <w:rsid w:val="007B502B"/>
    <w:rsid w:val="007C2872"/>
    <w:rsid w:val="007F0DB2"/>
    <w:rsid w:val="007F119E"/>
    <w:rsid w:val="007F7BFA"/>
    <w:rsid w:val="008029A2"/>
    <w:rsid w:val="00802A56"/>
    <w:rsid w:val="00806A7F"/>
    <w:rsid w:val="0081041B"/>
    <w:rsid w:val="00816352"/>
    <w:rsid w:val="00816FB5"/>
    <w:rsid w:val="00822F7B"/>
    <w:rsid w:val="00826467"/>
    <w:rsid w:val="008349BC"/>
    <w:rsid w:val="00837CCB"/>
    <w:rsid w:val="00851F6C"/>
    <w:rsid w:val="00851F77"/>
    <w:rsid w:val="0085261D"/>
    <w:rsid w:val="00855D71"/>
    <w:rsid w:val="00866252"/>
    <w:rsid w:val="00866DB0"/>
    <w:rsid w:val="00872D52"/>
    <w:rsid w:val="0087322F"/>
    <w:rsid w:val="00873526"/>
    <w:rsid w:val="00873BC0"/>
    <w:rsid w:val="00885C70"/>
    <w:rsid w:val="00892B32"/>
    <w:rsid w:val="008934E6"/>
    <w:rsid w:val="00896C54"/>
    <w:rsid w:val="00897C82"/>
    <w:rsid w:val="008A761C"/>
    <w:rsid w:val="008B1FEB"/>
    <w:rsid w:val="008C3C53"/>
    <w:rsid w:val="008D7B11"/>
    <w:rsid w:val="008E0E04"/>
    <w:rsid w:val="008E40B6"/>
    <w:rsid w:val="008E5E1D"/>
    <w:rsid w:val="008F5870"/>
    <w:rsid w:val="00906F55"/>
    <w:rsid w:val="00911656"/>
    <w:rsid w:val="00913BFC"/>
    <w:rsid w:val="009147D8"/>
    <w:rsid w:val="0091659D"/>
    <w:rsid w:val="0092488F"/>
    <w:rsid w:val="0093119F"/>
    <w:rsid w:val="00934C20"/>
    <w:rsid w:val="00936F88"/>
    <w:rsid w:val="0094029A"/>
    <w:rsid w:val="00942F2E"/>
    <w:rsid w:val="0096126E"/>
    <w:rsid w:val="009674B5"/>
    <w:rsid w:val="009718D2"/>
    <w:rsid w:val="009725E4"/>
    <w:rsid w:val="00972F09"/>
    <w:rsid w:val="00973109"/>
    <w:rsid w:val="00977BA0"/>
    <w:rsid w:val="009833A4"/>
    <w:rsid w:val="00985C2B"/>
    <w:rsid w:val="00986128"/>
    <w:rsid w:val="00987F1A"/>
    <w:rsid w:val="00990260"/>
    <w:rsid w:val="00993CA4"/>
    <w:rsid w:val="0099456A"/>
    <w:rsid w:val="00997F49"/>
    <w:rsid w:val="009A61FB"/>
    <w:rsid w:val="009A7053"/>
    <w:rsid w:val="009B046B"/>
    <w:rsid w:val="009B224D"/>
    <w:rsid w:val="009B4EA8"/>
    <w:rsid w:val="009B7BAC"/>
    <w:rsid w:val="009C1FC8"/>
    <w:rsid w:val="009C2EB8"/>
    <w:rsid w:val="009C6A42"/>
    <w:rsid w:val="009D1441"/>
    <w:rsid w:val="009D47F0"/>
    <w:rsid w:val="009D49FE"/>
    <w:rsid w:val="009F2E98"/>
    <w:rsid w:val="009F5E5E"/>
    <w:rsid w:val="00A01668"/>
    <w:rsid w:val="00A0483C"/>
    <w:rsid w:val="00A06766"/>
    <w:rsid w:val="00A23B3C"/>
    <w:rsid w:val="00A253B6"/>
    <w:rsid w:val="00A25E19"/>
    <w:rsid w:val="00A338EB"/>
    <w:rsid w:val="00A475E7"/>
    <w:rsid w:val="00A5276F"/>
    <w:rsid w:val="00A52D0F"/>
    <w:rsid w:val="00A54194"/>
    <w:rsid w:val="00A5460B"/>
    <w:rsid w:val="00A57EA1"/>
    <w:rsid w:val="00A62017"/>
    <w:rsid w:val="00A6228E"/>
    <w:rsid w:val="00A64BCA"/>
    <w:rsid w:val="00A66BC2"/>
    <w:rsid w:val="00A73A20"/>
    <w:rsid w:val="00A808AF"/>
    <w:rsid w:val="00AA4968"/>
    <w:rsid w:val="00AB18FF"/>
    <w:rsid w:val="00AB1D54"/>
    <w:rsid w:val="00AB28C4"/>
    <w:rsid w:val="00AB2F73"/>
    <w:rsid w:val="00AB39DE"/>
    <w:rsid w:val="00AD18DE"/>
    <w:rsid w:val="00AD246A"/>
    <w:rsid w:val="00AD4F39"/>
    <w:rsid w:val="00AD561D"/>
    <w:rsid w:val="00AE006A"/>
    <w:rsid w:val="00AF546B"/>
    <w:rsid w:val="00B03344"/>
    <w:rsid w:val="00B04126"/>
    <w:rsid w:val="00B055A4"/>
    <w:rsid w:val="00B07302"/>
    <w:rsid w:val="00B120F2"/>
    <w:rsid w:val="00B16FEE"/>
    <w:rsid w:val="00B20ACA"/>
    <w:rsid w:val="00B21997"/>
    <w:rsid w:val="00B22168"/>
    <w:rsid w:val="00B2349A"/>
    <w:rsid w:val="00B25C9B"/>
    <w:rsid w:val="00B2635C"/>
    <w:rsid w:val="00B33607"/>
    <w:rsid w:val="00B34435"/>
    <w:rsid w:val="00B34AC8"/>
    <w:rsid w:val="00B37849"/>
    <w:rsid w:val="00B449E5"/>
    <w:rsid w:val="00B52EBB"/>
    <w:rsid w:val="00B5314A"/>
    <w:rsid w:val="00B614A0"/>
    <w:rsid w:val="00B755B8"/>
    <w:rsid w:val="00B75C29"/>
    <w:rsid w:val="00B80D38"/>
    <w:rsid w:val="00B81378"/>
    <w:rsid w:val="00B82C5E"/>
    <w:rsid w:val="00B83B53"/>
    <w:rsid w:val="00B92DBD"/>
    <w:rsid w:val="00B93A6A"/>
    <w:rsid w:val="00B95D08"/>
    <w:rsid w:val="00B96B3D"/>
    <w:rsid w:val="00BA1D24"/>
    <w:rsid w:val="00BA5444"/>
    <w:rsid w:val="00BA72A6"/>
    <w:rsid w:val="00BB261C"/>
    <w:rsid w:val="00BB512D"/>
    <w:rsid w:val="00BB51E9"/>
    <w:rsid w:val="00BC1427"/>
    <w:rsid w:val="00BC20F7"/>
    <w:rsid w:val="00BC5872"/>
    <w:rsid w:val="00BD1569"/>
    <w:rsid w:val="00BD53C8"/>
    <w:rsid w:val="00BD6020"/>
    <w:rsid w:val="00BD696C"/>
    <w:rsid w:val="00BD6CE7"/>
    <w:rsid w:val="00BE44AA"/>
    <w:rsid w:val="00BE610F"/>
    <w:rsid w:val="00C0194B"/>
    <w:rsid w:val="00C01E6D"/>
    <w:rsid w:val="00C03466"/>
    <w:rsid w:val="00C03542"/>
    <w:rsid w:val="00C04E37"/>
    <w:rsid w:val="00C05C57"/>
    <w:rsid w:val="00C14219"/>
    <w:rsid w:val="00C20439"/>
    <w:rsid w:val="00C258C1"/>
    <w:rsid w:val="00C312B7"/>
    <w:rsid w:val="00C33851"/>
    <w:rsid w:val="00C443F2"/>
    <w:rsid w:val="00C45211"/>
    <w:rsid w:val="00C46294"/>
    <w:rsid w:val="00C51ABE"/>
    <w:rsid w:val="00C52EF4"/>
    <w:rsid w:val="00C54F38"/>
    <w:rsid w:val="00C60434"/>
    <w:rsid w:val="00C61EF5"/>
    <w:rsid w:val="00C62050"/>
    <w:rsid w:val="00C6336F"/>
    <w:rsid w:val="00C639B5"/>
    <w:rsid w:val="00C65347"/>
    <w:rsid w:val="00C657B3"/>
    <w:rsid w:val="00C7060D"/>
    <w:rsid w:val="00C71B54"/>
    <w:rsid w:val="00C73843"/>
    <w:rsid w:val="00C8546A"/>
    <w:rsid w:val="00CA4DEB"/>
    <w:rsid w:val="00CA62AD"/>
    <w:rsid w:val="00CA6DC9"/>
    <w:rsid w:val="00CA6F0D"/>
    <w:rsid w:val="00CB3B3E"/>
    <w:rsid w:val="00CB4B8F"/>
    <w:rsid w:val="00CD0929"/>
    <w:rsid w:val="00CD4684"/>
    <w:rsid w:val="00CE1741"/>
    <w:rsid w:val="00CF128D"/>
    <w:rsid w:val="00CF25B0"/>
    <w:rsid w:val="00CF7BB3"/>
    <w:rsid w:val="00D00742"/>
    <w:rsid w:val="00D0451C"/>
    <w:rsid w:val="00D06AB2"/>
    <w:rsid w:val="00D07AAA"/>
    <w:rsid w:val="00D07E06"/>
    <w:rsid w:val="00D10562"/>
    <w:rsid w:val="00D13786"/>
    <w:rsid w:val="00D162B6"/>
    <w:rsid w:val="00D20E4A"/>
    <w:rsid w:val="00D22CF3"/>
    <w:rsid w:val="00D25DF5"/>
    <w:rsid w:val="00D30F80"/>
    <w:rsid w:val="00D3620F"/>
    <w:rsid w:val="00D40186"/>
    <w:rsid w:val="00D45878"/>
    <w:rsid w:val="00D46616"/>
    <w:rsid w:val="00D538B9"/>
    <w:rsid w:val="00D55E9E"/>
    <w:rsid w:val="00D61A78"/>
    <w:rsid w:val="00D66E99"/>
    <w:rsid w:val="00D71D87"/>
    <w:rsid w:val="00D73D53"/>
    <w:rsid w:val="00D80DEB"/>
    <w:rsid w:val="00D85068"/>
    <w:rsid w:val="00D87B25"/>
    <w:rsid w:val="00D936AF"/>
    <w:rsid w:val="00D95CF7"/>
    <w:rsid w:val="00DA31D3"/>
    <w:rsid w:val="00DA4C24"/>
    <w:rsid w:val="00DA5946"/>
    <w:rsid w:val="00DB0029"/>
    <w:rsid w:val="00DB0418"/>
    <w:rsid w:val="00DB0E28"/>
    <w:rsid w:val="00DB2BCA"/>
    <w:rsid w:val="00DD4CDB"/>
    <w:rsid w:val="00DE297F"/>
    <w:rsid w:val="00DE5884"/>
    <w:rsid w:val="00DF0502"/>
    <w:rsid w:val="00DF07A3"/>
    <w:rsid w:val="00E02A7F"/>
    <w:rsid w:val="00E22CDB"/>
    <w:rsid w:val="00E23D18"/>
    <w:rsid w:val="00E2525F"/>
    <w:rsid w:val="00E2666E"/>
    <w:rsid w:val="00E34615"/>
    <w:rsid w:val="00E4036A"/>
    <w:rsid w:val="00E468DD"/>
    <w:rsid w:val="00E61DBF"/>
    <w:rsid w:val="00E6202C"/>
    <w:rsid w:val="00E64F07"/>
    <w:rsid w:val="00E67C8D"/>
    <w:rsid w:val="00E716E3"/>
    <w:rsid w:val="00E7406C"/>
    <w:rsid w:val="00E8490D"/>
    <w:rsid w:val="00E87776"/>
    <w:rsid w:val="00E902C2"/>
    <w:rsid w:val="00E9262B"/>
    <w:rsid w:val="00E92978"/>
    <w:rsid w:val="00EA035A"/>
    <w:rsid w:val="00EA244B"/>
    <w:rsid w:val="00EA38EB"/>
    <w:rsid w:val="00EA5390"/>
    <w:rsid w:val="00EA6E83"/>
    <w:rsid w:val="00EB215B"/>
    <w:rsid w:val="00EC362C"/>
    <w:rsid w:val="00ED12D8"/>
    <w:rsid w:val="00ED249C"/>
    <w:rsid w:val="00ED299F"/>
    <w:rsid w:val="00ED3E13"/>
    <w:rsid w:val="00ED55D9"/>
    <w:rsid w:val="00EE3A4B"/>
    <w:rsid w:val="00EE4027"/>
    <w:rsid w:val="00EF2958"/>
    <w:rsid w:val="00EF7811"/>
    <w:rsid w:val="00F05EAC"/>
    <w:rsid w:val="00F07773"/>
    <w:rsid w:val="00F15825"/>
    <w:rsid w:val="00F15993"/>
    <w:rsid w:val="00F15D4B"/>
    <w:rsid w:val="00F20E95"/>
    <w:rsid w:val="00F23B51"/>
    <w:rsid w:val="00F2502F"/>
    <w:rsid w:val="00F26D55"/>
    <w:rsid w:val="00F2796F"/>
    <w:rsid w:val="00F36CD3"/>
    <w:rsid w:val="00F51234"/>
    <w:rsid w:val="00F56646"/>
    <w:rsid w:val="00F634BC"/>
    <w:rsid w:val="00F66D61"/>
    <w:rsid w:val="00F70943"/>
    <w:rsid w:val="00F74A81"/>
    <w:rsid w:val="00F76E3A"/>
    <w:rsid w:val="00F821BB"/>
    <w:rsid w:val="00F84AC6"/>
    <w:rsid w:val="00F87923"/>
    <w:rsid w:val="00F93041"/>
    <w:rsid w:val="00F94F93"/>
    <w:rsid w:val="00FC301E"/>
    <w:rsid w:val="00FC4B94"/>
    <w:rsid w:val="00FC4DD7"/>
    <w:rsid w:val="00FC7F65"/>
    <w:rsid w:val="00FD16DC"/>
    <w:rsid w:val="00FD3CA3"/>
    <w:rsid w:val="00FD63E1"/>
    <w:rsid w:val="00FD7BDD"/>
    <w:rsid w:val="00FE231C"/>
    <w:rsid w:val="00FE7C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DC106"/>
  <w15:chartTrackingRefBased/>
  <w15:docId w15:val="{8E00572D-C018-44B6-8D8D-B541E81F5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52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F5 List Paragraph,List Paragraph1,Colorful List - Accent 11,No Spacing1,List Paragraph Char Char Char,Indicator Text,Numbered Para 1,Bullet 1,Bullet Points,MAIN CONTENT,List Paragraph12,List Paragraph2,Normal numbered,OBC Bullet,L"/>
    <w:basedOn w:val="Normal"/>
    <w:link w:val="ListParagraphChar"/>
    <w:uiPriority w:val="34"/>
    <w:qFormat/>
    <w:rsid w:val="00C01E6D"/>
    <w:pPr>
      <w:ind w:left="720"/>
      <w:contextualSpacing/>
    </w:pPr>
  </w:style>
  <w:style w:type="paragraph" w:styleId="Header">
    <w:name w:val="header"/>
    <w:basedOn w:val="Normal"/>
    <w:link w:val="HeaderChar"/>
    <w:uiPriority w:val="99"/>
    <w:unhideWhenUsed/>
    <w:rsid w:val="00EF29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2958"/>
  </w:style>
  <w:style w:type="paragraph" w:styleId="Footer">
    <w:name w:val="footer"/>
    <w:basedOn w:val="Normal"/>
    <w:link w:val="FooterChar"/>
    <w:uiPriority w:val="99"/>
    <w:unhideWhenUsed/>
    <w:rsid w:val="00EF29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2958"/>
  </w:style>
  <w:style w:type="paragraph" w:styleId="ListBullet">
    <w:name w:val="List Bullet"/>
    <w:basedOn w:val="Normal"/>
    <w:uiPriority w:val="99"/>
    <w:unhideWhenUsed/>
    <w:rsid w:val="00533F5C"/>
    <w:pPr>
      <w:numPr>
        <w:numId w:val="1"/>
      </w:numPr>
      <w:contextualSpacing/>
    </w:pPr>
  </w:style>
  <w:style w:type="paragraph" w:styleId="BalloonText">
    <w:name w:val="Balloon Text"/>
    <w:basedOn w:val="Normal"/>
    <w:link w:val="BalloonTextChar"/>
    <w:uiPriority w:val="99"/>
    <w:semiHidden/>
    <w:unhideWhenUsed/>
    <w:rsid w:val="005436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36A0"/>
    <w:rPr>
      <w:rFonts w:ascii="Segoe UI" w:hAnsi="Segoe UI" w:cs="Segoe UI"/>
      <w:sz w:val="18"/>
      <w:szCs w:val="18"/>
    </w:rPr>
  </w:style>
  <w:style w:type="paragraph" w:styleId="PlainText">
    <w:name w:val="Plain Text"/>
    <w:basedOn w:val="Normal"/>
    <w:link w:val="PlainTextChar"/>
    <w:uiPriority w:val="99"/>
    <w:rsid w:val="00045802"/>
    <w:pPr>
      <w:spacing w:after="0" w:line="240" w:lineRule="auto"/>
    </w:pPr>
    <w:rPr>
      <w:rFonts w:ascii="Courier" w:eastAsia="Calibri" w:hAnsi="Courier" w:cs="Times New Roman"/>
      <w:sz w:val="21"/>
      <w:szCs w:val="21"/>
    </w:rPr>
  </w:style>
  <w:style w:type="character" w:customStyle="1" w:styleId="PlainTextChar">
    <w:name w:val="Plain Text Char"/>
    <w:basedOn w:val="DefaultParagraphFont"/>
    <w:link w:val="PlainText"/>
    <w:uiPriority w:val="99"/>
    <w:rsid w:val="00045802"/>
    <w:rPr>
      <w:rFonts w:ascii="Courier" w:eastAsia="Calibri" w:hAnsi="Courier" w:cs="Times New Roman"/>
      <w:sz w:val="21"/>
      <w:szCs w:val="21"/>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MAIN CONTENT Char"/>
    <w:link w:val="ListParagraph"/>
    <w:uiPriority w:val="34"/>
    <w:locked/>
    <w:rsid w:val="00687177"/>
  </w:style>
  <w:style w:type="paragraph" w:customStyle="1" w:styleId="Default">
    <w:name w:val="Default"/>
    <w:rsid w:val="0012107A"/>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993CA4"/>
    <w:pPr>
      <w:spacing w:after="0" w:line="240" w:lineRule="auto"/>
    </w:pPr>
  </w:style>
  <w:style w:type="character" w:styleId="Hyperlink">
    <w:name w:val="Hyperlink"/>
    <w:basedOn w:val="DefaultParagraphFont"/>
    <w:uiPriority w:val="99"/>
    <w:unhideWhenUsed/>
    <w:rsid w:val="00CA4DEB"/>
    <w:rPr>
      <w:color w:val="0563C1" w:themeColor="hyperlink"/>
      <w:u w:val="single"/>
    </w:rPr>
  </w:style>
  <w:style w:type="character" w:styleId="UnresolvedMention">
    <w:name w:val="Unresolved Mention"/>
    <w:basedOn w:val="DefaultParagraphFont"/>
    <w:uiPriority w:val="99"/>
    <w:semiHidden/>
    <w:unhideWhenUsed/>
    <w:rsid w:val="00CA4D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60614">
      <w:bodyDiv w:val="1"/>
      <w:marLeft w:val="0"/>
      <w:marRight w:val="0"/>
      <w:marTop w:val="0"/>
      <w:marBottom w:val="0"/>
      <w:divBdr>
        <w:top w:val="none" w:sz="0" w:space="0" w:color="auto"/>
        <w:left w:val="none" w:sz="0" w:space="0" w:color="auto"/>
        <w:bottom w:val="none" w:sz="0" w:space="0" w:color="auto"/>
        <w:right w:val="none" w:sz="0" w:space="0" w:color="auto"/>
      </w:divBdr>
    </w:div>
    <w:div w:id="760637548">
      <w:bodyDiv w:val="1"/>
      <w:marLeft w:val="0"/>
      <w:marRight w:val="0"/>
      <w:marTop w:val="0"/>
      <w:marBottom w:val="0"/>
      <w:divBdr>
        <w:top w:val="none" w:sz="0" w:space="0" w:color="auto"/>
        <w:left w:val="none" w:sz="0" w:space="0" w:color="auto"/>
        <w:bottom w:val="none" w:sz="0" w:space="0" w:color="auto"/>
        <w:right w:val="none" w:sz="0" w:space="0" w:color="auto"/>
      </w:divBdr>
    </w:div>
    <w:div w:id="1052387246">
      <w:bodyDiv w:val="1"/>
      <w:marLeft w:val="0"/>
      <w:marRight w:val="0"/>
      <w:marTop w:val="0"/>
      <w:marBottom w:val="0"/>
      <w:divBdr>
        <w:top w:val="none" w:sz="0" w:space="0" w:color="auto"/>
        <w:left w:val="none" w:sz="0" w:space="0" w:color="auto"/>
        <w:bottom w:val="none" w:sz="0" w:space="0" w:color="auto"/>
        <w:right w:val="none" w:sz="0" w:space="0" w:color="auto"/>
      </w:divBdr>
    </w:div>
    <w:div w:id="1499543397">
      <w:bodyDiv w:val="1"/>
      <w:marLeft w:val="0"/>
      <w:marRight w:val="0"/>
      <w:marTop w:val="0"/>
      <w:marBottom w:val="0"/>
      <w:divBdr>
        <w:top w:val="none" w:sz="0" w:space="0" w:color="auto"/>
        <w:left w:val="none" w:sz="0" w:space="0" w:color="auto"/>
        <w:bottom w:val="none" w:sz="0" w:space="0" w:color="auto"/>
        <w:right w:val="none" w:sz="0" w:space="0" w:color="auto"/>
      </w:divBdr>
    </w:div>
    <w:div w:id="1810248869">
      <w:bodyDiv w:val="1"/>
      <w:marLeft w:val="0"/>
      <w:marRight w:val="0"/>
      <w:marTop w:val="0"/>
      <w:marBottom w:val="0"/>
      <w:divBdr>
        <w:top w:val="none" w:sz="0" w:space="0" w:color="auto"/>
        <w:left w:val="none" w:sz="0" w:space="0" w:color="auto"/>
        <w:bottom w:val="none" w:sz="0" w:space="0" w:color="auto"/>
        <w:right w:val="none" w:sz="0" w:space="0" w:color="auto"/>
      </w:divBdr>
      <w:divsChild>
        <w:div w:id="2139763537">
          <w:marLeft w:val="360"/>
          <w:marRight w:val="0"/>
          <w:marTop w:val="0"/>
          <w:marBottom w:val="0"/>
          <w:divBdr>
            <w:top w:val="none" w:sz="0" w:space="0" w:color="auto"/>
            <w:left w:val="none" w:sz="0" w:space="0" w:color="auto"/>
            <w:bottom w:val="none" w:sz="0" w:space="0" w:color="auto"/>
            <w:right w:val="none" w:sz="0" w:space="0" w:color="auto"/>
          </w:divBdr>
        </w:div>
        <w:div w:id="1385639819">
          <w:marLeft w:val="360"/>
          <w:marRight w:val="0"/>
          <w:marTop w:val="0"/>
          <w:marBottom w:val="0"/>
          <w:divBdr>
            <w:top w:val="none" w:sz="0" w:space="0" w:color="auto"/>
            <w:left w:val="none" w:sz="0" w:space="0" w:color="auto"/>
            <w:bottom w:val="none" w:sz="0" w:space="0" w:color="auto"/>
            <w:right w:val="none" w:sz="0" w:space="0" w:color="auto"/>
          </w:divBdr>
        </w:div>
      </w:divsChild>
    </w:div>
    <w:div w:id="2040818096">
      <w:bodyDiv w:val="1"/>
      <w:marLeft w:val="0"/>
      <w:marRight w:val="0"/>
      <w:marTop w:val="0"/>
      <w:marBottom w:val="0"/>
      <w:divBdr>
        <w:top w:val="none" w:sz="0" w:space="0" w:color="auto"/>
        <w:left w:val="none" w:sz="0" w:space="0" w:color="auto"/>
        <w:bottom w:val="none" w:sz="0" w:space="0" w:color="auto"/>
        <w:right w:val="none" w:sz="0" w:space="0" w:color="auto"/>
      </w:divBdr>
    </w:div>
    <w:div w:id="2102795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1FB19B6878524C978CFE6EED559E88" ma:contentTypeVersion="14" ma:contentTypeDescription="Create a new document." ma:contentTypeScope="" ma:versionID="78ba319d31287978c947af5bd7942849">
  <xsd:schema xmlns:xsd="http://www.w3.org/2001/XMLSchema" xmlns:xs="http://www.w3.org/2001/XMLSchema" xmlns:p="http://schemas.microsoft.com/office/2006/metadata/properties" xmlns:ns3="38d4c978-c006-4b3c-84d2-80e6e7b59cd6" xmlns:ns4="c6da9793-b895-48ea-9e84-17bb28180e55" targetNamespace="http://schemas.microsoft.com/office/2006/metadata/properties" ma:root="true" ma:fieldsID="d8e651d2a042fc1fc18a4aed4f4e4dee" ns3:_="" ns4:_="">
    <xsd:import namespace="38d4c978-c006-4b3c-84d2-80e6e7b59cd6"/>
    <xsd:import namespace="c6da9793-b895-48ea-9e84-17bb28180e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d4c978-c006-4b3c-84d2-80e6e7b59c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da9793-b895-48ea-9e84-17bb28180e5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38d4c978-c006-4b3c-84d2-80e6e7b59cd6" xsi:nil="true"/>
  </documentManagement>
</p:properties>
</file>

<file path=customXml/itemProps1.xml><?xml version="1.0" encoding="utf-8"?>
<ds:datastoreItem xmlns:ds="http://schemas.openxmlformats.org/officeDocument/2006/customXml" ds:itemID="{1D43BF0B-313E-4FA3-BB68-6DF22D54B5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d4c978-c006-4b3c-84d2-80e6e7b59cd6"/>
    <ds:schemaRef ds:uri="c6da9793-b895-48ea-9e84-17bb28180e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69F29C-55A9-406D-A9C5-E4CC4C272359}">
  <ds:schemaRefs>
    <ds:schemaRef ds:uri="http://schemas.openxmlformats.org/officeDocument/2006/bibliography"/>
  </ds:schemaRefs>
</ds:datastoreItem>
</file>

<file path=customXml/itemProps3.xml><?xml version="1.0" encoding="utf-8"?>
<ds:datastoreItem xmlns:ds="http://schemas.openxmlformats.org/officeDocument/2006/customXml" ds:itemID="{95D7FF06-378F-4B8D-BD81-82350E3F8A2D}">
  <ds:schemaRefs>
    <ds:schemaRef ds:uri="http://schemas.microsoft.com/sharepoint/v3/contenttype/forms"/>
  </ds:schemaRefs>
</ds:datastoreItem>
</file>

<file path=customXml/itemProps4.xml><?xml version="1.0" encoding="utf-8"?>
<ds:datastoreItem xmlns:ds="http://schemas.openxmlformats.org/officeDocument/2006/customXml" ds:itemID="{CBCA9B8C-F715-4886-92BD-742AC6054D37}">
  <ds:schemaRefs>
    <ds:schemaRef ds:uri="http://schemas.microsoft.com/office/2006/metadata/properties"/>
    <ds:schemaRef ds:uri="http://schemas.microsoft.com/office/infopath/2007/PartnerControls"/>
    <ds:schemaRef ds:uri="38d4c978-c006-4b3c-84d2-80e6e7b59cd6"/>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540</Words>
  <Characters>3080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nsgm4</dc:creator>
  <cp:keywords/>
  <dc:description/>
  <cp:lastModifiedBy>Sian Breen</cp:lastModifiedBy>
  <cp:revision>5</cp:revision>
  <cp:lastPrinted>2021-06-11T10:35:00Z</cp:lastPrinted>
  <dcterms:created xsi:type="dcterms:W3CDTF">2025-12-10T11:58:00Z</dcterms:created>
  <dcterms:modified xsi:type="dcterms:W3CDTF">2026-01-07T09:42:00Z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0x010100C81FB19B6878524C978CFE6EED559E88</vt:lpwstr>
  </property>
</Properties>
</file>